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225F8" w14:textId="6CF0D424" w:rsidR="004A5F45" w:rsidRPr="00F90084" w:rsidRDefault="004A5F45" w:rsidP="004A5F45">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w:t>
      </w:r>
      <w:r w:rsidR="00150855">
        <w:rPr>
          <w:rFonts w:eastAsia="宋体" w:cs="Arial"/>
          <w:noProof w:val="0"/>
          <w:sz w:val="24"/>
          <w:szCs w:val="24"/>
        </w:rPr>
        <w:t>4</w:t>
      </w:r>
      <w:r w:rsidR="00C66E08">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FB0DD1" w:rsidRPr="00FB0DD1">
        <w:rPr>
          <w:rFonts w:eastAsia="宋体" w:cs="Arial"/>
          <w:noProof w:val="0"/>
          <w:sz w:val="24"/>
          <w:szCs w:val="24"/>
        </w:rPr>
        <w:t>R4-2216120</w:t>
      </w:r>
    </w:p>
    <w:p w14:paraId="39E785CB" w14:textId="3759D38E"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sidR="00C66E08">
        <w:rPr>
          <w:rFonts w:ascii="Arial" w:eastAsia="宋体" w:hAnsi="Arial" w:cs="Arial"/>
          <w:b/>
          <w:sz w:val="24"/>
          <w:szCs w:val="24"/>
        </w:rPr>
        <w:t>Oct</w:t>
      </w:r>
      <w:r>
        <w:rPr>
          <w:rFonts w:ascii="Arial" w:eastAsia="宋体" w:hAnsi="Arial" w:cs="Arial"/>
          <w:b/>
          <w:sz w:val="24"/>
          <w:szCs w:val="24"/>
        </w:rPr>
        <w:t>.</w:t>
      </w:r>
      <w:r w:rsidRPr="00656FC6">
        <w:rPr>
          <w:rFonts w:ascii="Arial" w:eastAsia="宋体" w:hAnsi="Arial" w:cs="Arial"/>
          <w:b/>
          <w:sz w:val="24"/>
          <w:szCs w:val="24"/>
        </w:rPr>
        <w:t xml:space="preserve"> </w:t>
      </w:r>
      <w:r w:rsidR="00150855">
        <w:rPr>
          <w:rFonts w:ascii="Arial" w:eastAsia="宋体" w:hAnsi="Arial" w:cs="Arial"/>
          <w:b/>
          <w:sz w:val="24"/>
          <w:szCs w:val="24"/>
        </w:rPr>
        <w:t>1</w:t>
      </w:r>
      <w:r w:rsidR="00C66E08">
        <w:rPr>
          <w:rFonts w:ascii="Arial" w:eastAsia="宋体" w:hAnsi="Arial" w:cs="Arial"/>
          <w:b/>
          <w:sz w:val="24"/>
          <w:szCs w:val="24"/>
        </w:rPr>
        <w:t>0</w:t>
      </w:r>
      <w:r w:rsidR="00150855" w:rsidRPr="00150855">
        <w:rPr>
          <w:rFonts w:ascii="Arial" w:eastAsia="宋体" w:hAnsi="Arial" w:cs="Arial" w:hint="eastAsia"/>
          <w:b/>
          <w:sz w:val="24"/>
          <w:szCs w:val="24"/>
          <w:vertAlign w:val="superscript"/>
          <w:lang w:eastAsia="zh-CN"/>
        </w:rPr>
        <w:t>th</w:t>
      </w:r>
      <w:r w:rsidR="00150855">
        <w:rPr>
          <w:rFonts w:ascii="Arial" w:eastAsia="宋体" w:hAnsi="Arial" w:cs="Arial"/>
          <w:b/>
          <w:sz w:val="24"/>
          <w:szCs w:val="24"/>
          <w:lang w:eastAsia="zh-CN"/>
        </w:rPr>
        <w:t xml:space="preserve"> </w:t>
      </w:r>
      <w:r w:rsidRPr="00656FC6">
        <w:rPr>
          <w:rFonts w:ascii="Arial" w:eastAsia="宋体" w:hAnsi="Arial" w:cs="Arial"/>
          <w:b/>
          <w:sz w:val="24"/>
          <w:szCs w:val="24"/>
        </w:rPr>
        <w:t>–</w:t>
      </w:r>
      <w:r w:rsidR="00150855">
        <w:rPr>
          <w:rFonts w:ascii="Arial" w:eastAsia="宋体" w:hAnsi="Arial" w:cs="Arial"/>
          <w:b/>
          <w:sz w:val="24"/>
          <w:szCs w:val="24"/>
        </w:rPr>
        <w:t xml:space="preserve"> </w:t>
      </w:r>
      <w:r w:rsidR="00C66E08">
        <w:rPr>
          <w:rFonts w:ascii="Arial" w:eastAsia="宋体" w:hAnsi="Arial" w:cs="Arial"/>
          <w:b/>
          <w:sz w:val="24"/>
          <w:szCs w:val="24"/>
        </w:rPr>
        <w:t>19</w:t>
      </w:r>
      <w:r w:rsidR="00150855"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2F3010A3" w14:textId="77777777" w:rsidR="00027C14" w:rsidRPr="004A5F4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58B72D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E165D" w:rsidRPr="00CE165D">
        <w:rPr>
          <w:rFonts w:ascii="Arial" w:hAnsi="Arial" w:cs="Arial"/>
          <w:sz w:val="22"/>
        </w:rPr>
        <w:t>Discussion on enhancement of increasing UE power high limit for CA and DC</w:t>
      </w:r>
    </w:p>
    <w:p w14:paraId="20128F93" w14:textId="378F763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E165D" w:rsidRPr="00CE165D">
        <w:rPr>
          <w:rFonts w:ascii="Arial" w:hAnsi="Arial" w:cs="Arial"/>
          <w:sz w:val="22"/>
          <w:lang w:val="en-US"/>
        </w:rPr>
        <w:t>6.23.2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E508CDC" w14:textId="3850B2EF" w:rsidR="00CE165D" w:rsidRDefault="00CE165D" w:rsidP="00CE165D">
      <w:pPr>
        <w:spacing w:before="120" w:after="0"/>
        <w:jc w:val="both"/>
        <w:rPr>
          <w:lang w:val="en-US"/>
        </w:rPr>
      </w:pPr>
      <w:r w:rsidRPr="001A00F9">
        <w:rPr>
          <w:lang w:val="en-US"/>
        </w:rPr>
        <w:t>In the RAN#9</w:t>
      </w:r>
      <w:r>
        <w:rPr>
          <w:lang w:val="en-US"/>
        </w:rPr>
        <w:t>6</w:t>
      </w:r>
      <w:r w:rsidRPr="001A00F9">
        <w:rPr>
          <w:lang w:val="en-US"/>
        </w:rPr>
        <w:t xml:space="preserve"> meeting, the revised WID [</w:t>
      </w:r>
      <w:r w:rsidR="00F11365">
        <w:t>1</w:t>
      </w:r>
      <w:r w:rsidRPr="001A00F9">
        <w:rPr>
          <w:lang w:val="en-US"/>
        </w:rPr>
        <w:t xml:space="preserve">] on </w:t>
      </w:r>
      <w:r>
        <w:rPr>
          <w:lang w:val="en-US"/>
        </w:rPr>
        <w:t xml:space="preserve">Further NR coverage enhancements was discussed. </w:t>
      </w:r>
      <w:r w:rsidRPr="001A00F9">
        <w:rPr>
          <w:lang w:val="en-US"/>
        </w:rPr>
        <w:t>The</w:t>
      </w:r>
      <w:r>
        <w:rPr>
          <w:lang w:val="en-US"/>
        </w:rPr>
        <w:t xml:space="preserve"> final version of</w:t>
      </w:r>
      <w:r w:rsidRPr="001A00F9">
        <w:rPr>
          <w:lang w:val="en-US"/>
        </w:rPr>
        <w:t xml:space="preserve"> objectives related to</w:t>
      </w:r>
      <w:r>
        <w:rPr>
          <w:lang w:val="en-US"/>
        </w:rPr>
        <w:t xml:space="preserve"> power domain enhancements </w:t>
      </w:r>
      <w:r w:rsidRPr="001A00F9">
        <w:rPr>
          <w:lang w:val="en-US"/>
        </w:rPr>
        <w:t>are captured as follows:</w:t>
      </w:r>
    </w:p>
    <w:p w14:paraId="3338A632" w14:textId="77777777" w:rsidR="00CE165D" w:rsidRPr="00CE165D" w:rsidRDefault="00CE165D" w:rsidP="00CE165D">
      <w:pPr>
        <w:spacing w:before="120" w:after="0"/>
        <w:jc w:val="both"/>
        <w:rPr>
          <w:lang w:val="en-US" w:eastAsia="zh-CN"/>
        </w:rPr>
      </w:pPr>
    </w:p>
    <w:tbl>
      <w:tblPr>
        <w:tblStyle w:val="aff0"/>
        <w:tblW w:w="0" w:type="auto"/>
        <w:tblLook w:val="04A0" w:firstRow="1" w:lastRow="0" w:firstColumn="1" w:lastColumn="0" w:noHBand="0" w:noVBand="1"/>
      </w:tblPr>
      <w:tblGrid>
        <w:gridCol w:w="9629"/>
      </w:tblGrid>
      <w:tr w:rsidR="00CE165D" w14:paraId="03EEA7A2" w14:textId="77777777" w:rsidTr="00622F51">
        <w:tc>
          <w:tcPr>
            <w:tcW w:w="9629" w:type="dxa"/>
          </w:tcPr>
          <w:p w14:paraId="1F4C9093" w14:textId="77777777" w:rsidR="00CE165D" w:rsidRPr="007843FE" w:rsidRDefault="00CE165D" w:rsidP="00CE165D">
            <w:pPr>
              <w:numPr>
                <w:ilvl w:val="0"/>
                <w:numId w:val="31"/>
              </w:numPr>
              <w:overflowPunct/>
              <w:autoSpaceDE/>
              <w:autoSpaceDN/>
              <w:adjustRightInd/>
              <w:spacing w:before="120" w:after="120" w:line="276" w:lineRule="auto"/>
              <w:jc w:val="both"/>
              <w:textAlignment w:val="auto"/>
              <w:rPr>
                <w:rFonts w:eastAsia="宋体"/>
                <w:lang w:val="en-US" w:eastAsia="zh-CN"/>
              </w:rPr>
            </w:pPr>
            <w:r w:rsidRPr="007843FE">
              <w:rPr>
                <w:rFonts w:eastAsia="宋体"/>
                <w:lang w:val="en-US" w:eastAsia="zh-CN"/>
              </w:rPr>
              <w:t>Study and if necessary specify following power domain enhancements</w:t>
            </w:r>
          </w:p>
          <w:p w14:paraId="57532B05" w14:textId="77777777" w:rsidR="00CE165D" w:rsidRDefault="00CE165D" w:rsidP="00CE165D">
            <w:pPr>
              <w:numPr>
                <w:ilvl w:val="1"/>
                <w:numId w:val="31"/>
              </w:numPr>
              <w:overflowPunct/>
              <w:autoSpaceDE/>
              <w:autoSpaceDN/>
              <w:adjustRightInd/>
              <w:spacing w:before="120" w:after="120" w:line="276" w:lineRule="auto"/>
              <w:jc w:val="both"/>
              <w:textAlignment w:val="auto"/>
              <w:rPr>
                <w:iCs/>
                <w:lang w:val="en-US" w:eastAsia="en-GB"/>
              </w:rPr>
            </w:pPr>
            <w:r w:rsidRPr="00627967">
              <w:rPr>
                <w:iCs/>
                <w:lang w:val="en-US" w:eastAsia="en-GB"/>
              </w:rPr>
              <w:t>Enhancements to realize increasing UE power high limit for CA and DC based on Rel-17 RAN4 work on “Increasing UE power high limit for CA and DC”, in compliance with relevant regulations (RAN4, RAN1)</w:t>
            </w:r>
          </w:p>
          <w:p w14:paraId="2CA653EE" w14:textId="77777777" w:rsidR="00CE165D" w:rsidRPr="0083678F" w:rsidRDefault="00CE165D" w:rsidP="00CE165D">
            <w:pPr>
              <w:numPr>
                <w:ilvl w:val="1"/>
                <w:numId w:val="31"/>
              </w:numPr>
              <w:overflowPunct/>
              <w:autoSpaceDE/>
              <w:autoSpaceDN/>
              <w:adjustRightInd/>
              <w:spacing w:after="0" w:line="276" w:lineRule="auto"/>
              <w:jc w:val="both"/>
              <w:textAlignment w:val="auto"/>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2D61392B" w14:textId="77777777" w:rsidR="00E7096E" w:rsidRDefault="00E7096E" w:rsidP="00E7096E">
      <w:pPr>
        <w:jc w:val="both"/>
        <w:rPr>
          <w:rFonts w:eastAsia="宋体"/>
          <w:lang w:eastAsia="zh-CN"/>
        </w:rPr>
      </w:pPr>
    </w:p>
    <w:p w14:paraId="75A1A0FA" w14:textId="64B275E2" w:rsidR="00CE165D" w:rsidRPr="00E7096E" w:rsidRDefault="00CE165D" w:rsidP="00E7096E">
      <w:pPr>
        <w:jc w:val="both"/>
        <w:rPr>
          <w:rFonts w:eastAsia="宋体"/>
          <w:lang w:eastAsia="zh-CN"/>
        </w:rPr>
      </w:pPr>
      <w:r w:rsidRPr="00E7096E">
        <w:rPr>
          <w:rFonts w:eastAsia="宋体" w:hint="eastAsia"/>
          <w:lang w:eastAsia="zh-CN"/>
        </w:rPr>
        <w:t>F</w:t>
      </w:r>
      <w:r w:rsidRPr="00E7096E">
        <w:rPr>
          <w:rFonts w:eastAsia="宋体"/>
          <w:lang w:eastAsia="zh-CN"/>
        </w:rPr>
        <w:t xml:space="preserve">or the first bullet, according to </w:t>
      </w:r>
      <w:r w:rsidRPr="00E7096E">
        <w:rPr>
          <w:rFonts w:eastAsia="宋体" w:hint="eastAsia"/>
          <w:lang w:eastAsia="zh-CN"/>
        </w:rPr>
        <w:t>RAN</w:t>
      </w:r>
      <w:r w:rsidRPr="00E7096E">
        <w:rPr>
          <w:rFonts w:eastAsia="宋体"/>
          <w:lang w:eastAsia="zh-CN"/>
        </w:rPr>
        <w:t xml:space="preserve"> </w:t>
      </w:r>
      <w:r w:rsidRPr="00E7096E">
        <w:rPr>
          <w:rFonts w:eastAsia="宋体" w:hint="eastAsia"/>
          <w:lang w:eastAsia="zh-CN"/>
        </w:rPr>
        <w:t>discussion</w:t>
      </w:r>
      <w:r w:rsidRPr="00E7096E">
        <w:rPr>
          <w:rFonts w:eastAsia="宋体"/>
          <w:lang w:eastAsia="zh-CN"/>
        </w:rPr>
        <w:t>, it is still pending on further revision after finishing RAN4 basket WI discussion in RAN#97, as some of the proposals are related. However, this topic has not been discussed in RAN#97, while the R18 HPUE related basket WIs have been set.</w:t>
      </w:r>
      <w:r w:rsidR="00E7096E" w:rsidRPr="00E7096E">
        <w:rPr>
          <w:rFonts w:eastAsia="宋体"/>
          <w:lang w:eastAsia="zh-CN"/>
        </w:rPr>
        <w:t xml:space="preserve"> </w:t>
      </w:r>
    </w:p>
    <w:p w14:paraId="410A2C41" w14:textId="224F272D" w:rsidR="00CE165D" w:rsidRDefault="00CE165D" w:rsidP="00CE165D">
      <w:pPr>
        <w:jc w:val="both"/>
        <w:rPr>
          <w:rFonts w:eastAsia="宋体"/>
          <w:lang w:eastAsia="zh-CN"/>
        </w:rPr>
      </w:pPr>
      <w:r w:rsidRPr="00E7096E">
        <w:rPr>
          <w:rFonts w:eastAsia="宋体"/>
          <w:lang w:eastAsia="zh-CN"/>
        </w:rPr>
        <w:t xml:space="preserve">In this contribution, we provide our views on </w:t>
      </w:r>
      <w:r w:rsidR="0072408B">
        <w:rPr>
          <w:rFonts w:eastAsia="宋体"/>
          <w:lang w:eastAsia="zh-CN"/>
        </w:rPr>
        <w:t>this issue.</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0E2A143" w14:textId="490C28D9" w:rsidR="00A91A50" w:rsidRPr="00A91A50" w:rsidRDefault="00E7096E" w:rsidP="00121B54">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Background</w:t>
      </w:r>
    </w:p>
    <w:p w14:paraId="3FAAA792" w14:textId="7337FD09" w:rsidR="00E7096E" w:rsidRDefault="00E7096E" w:rsidP="00121B54">
      <w:pPr>
        <w:overflowPunct/>
        <w:autoSpaceDE/>
        <w:autoSpaceDN/>
        <w:adjustRightInd/>
        <w:jc w:val="both"/>
        <w:textAlignment w:val="auto"/>
        <w:rPr>
          <w:rFonts w:eastAsia="宋体"/>
          <w:lang w:eastAsia="zh-CN"/>
        </w:rPr>
      </w:pPr>
      <w:r>
        <w:rPr>
          <w:rFonts w:eastAsia="宋体"/>
          <w:lang w:eastAsia="zh-CN"/>
        </w:rPr>
        <w:t>This RAN4 leading bullet is not clear from the very beginning. Originally, it was deemed as an enhancement of WI “CA power limit”, and would wait until its closure, as [</w:t>
      </w:r>
      <w:r w:rsidR="00F11365">
        <w:rPr>
          <w:rFonts w:eastAsia="宋体"/>
          <w:lang w:eastAsia="zh-CN"/>
        </w:rPr>
        <w:t>2</w:t>
      </w:r>
      <w:r>
        <w:rPr>
          <w:rFonts w:eastAsia="宋体"/>
          <w:lang w:eastAsia="zh-CN"/>
        </w:rPr>
        <w:t>]. However, no clear WF was agreed after the close of that WI. There were some proposals such as [</w:t>
      </w:r>
      <w:r w:rsidR="00F11365">
        <w:rPr>
          <w:rFonts w:eastAsia="宋体"/>
          <w:lang w:eastAsia="zh-CN"/>
        </w:rPr>
        <w:t>3</w:t>
      </w:r>
      <w:r>
        <w:rPr>
          <w:rFonts w:eastAsia="宋体"/>
          <w:lang w:eastAsia="zh-CN"/>
        </w:rPr>
        <w:t xml:space="preserve">] and discussions in RAN4#96, and some of the temporary proposals were documented in intermediate version of WID </w:t>
      </w:r>
      <w:r>
        <w:rPr>
          <w:rFonts w:eastAsia="宋体" w:hint="eastAsia"/>
          <w:lang w:eastAsia="zh-CN"/>
        </w:rPr>
        <w:t>[</w:t>
      </w:r>
      <w:r w:rsidR="00F11365">
        <w:rPr>
          <w:rFonts w:eastAsia="宋体"/>
          <w:lang w:eastAsia="zh-CN"/>
        </w:rPr>
        <w:t>4</w:t>
      </w:r>
      <w:r>
        <w:rPr>
          <w:rFonts w:eastAsia="宋体"/>
          <w:lang w:eastAsia="zh-CN"/>
        </w:rPr>
        <w:t>] which were listed as following:</w:t>
      </w:r>
    </w:p>
    <w:p w14:paraId="32D48DB7" w14:textId="77777777" w:rsidR="00E7096E" w:rsidRPr="00E7096E" w:rsidRDefault="00E7096E" w:rsidP="00E7096E">
      <w:pPr>
        <w:numPr>
          <w:ilvl w:val="1"/>
          <w:numId w:val="32"/>
        </w:numPr>
        <w:overflowPunct/>
        <w:autoSpaceDE/>
        <w:autoSpaceDN/>
        <w:adjustRightInd/>
        <w:spacing w:before="120" w:after="120" w:line="276" w:lineRule="auto"/>
        <w:jc w:val="both"/>
        <w:textAlignment w:val="auto"/>
        <w:rPr>
          <w:i/>
          <w:iCs/>
          <w:shd w:val="pct15" w:color="auto" w:fill="FFFFFF"/>
          <w:lang w:val="en-US"/>
        </w:rPr>
      </w:pPr>
      <w:r w:rsidRPr="00E7096E">
        <w:rPr>
          <w:i/>
          <w:iCs/>
          <w:shd w:val="pct15" w:color="auto" w:fill="FFFFFF"/>
          <w:lang w:val="en-US"/>
        </w:rPr>
        <w:t>[</w:t>
      </w:r>
      <w:r w:rsidRPr="00E7096E">
        <w:rPr>
          <w:rFonts w:hint="eastAsia"/>
          <w:i/>
          <w:iCs/>
          <w:shd w:val="pct15" w:color="auto" w:fill="FFFFFF"/>
          <w:lang w:val="en-US"/>
        </w:rPr>
        <w:t>Generalize Rel-17 RAN4 work on “Increasing UE power high limit for CA and DC” to the following other cases (RAN4</w:t>
      </w:r>
      <w:proofErr w:type="gramStart"/>
      <w:r w:rsidRPr="00E7096E">
        <w:rPr>
          <w:rFonts w:hint="eastAsia"/>
          <w:i/>
          <w:iCs/>
          <w:shd w:val="pct15" w:color="auto" w:fill="FFFFFF"/>
          <w:lang w:val="en-US"/>
        </w:rPr>
        <w:t>) :</w:t>
      </w:r>
      <w:proofErr w:type="gramEnd"/>
      <w:r w:rsidRPr="00E7096E">
        <w:rPr>
          <w:rFonts w:hint="eastAsia"/>
          <w:i/>
          <w:iCs/>
          <w:shd w:val="pct15" w:color="auto" w:fill="FFFFFF"/>
          <w:lang w:val="en-US"/>
        </w:rPr>
        <w:t xml:space="preserve"> </w:t>
      </w:r>
    </w:p>
    <w:p w14:paraId="1F4D6C71" w14:textId="77777777" w:rsidR="00E7096E" w:rsidRPr="00E7096E" w:rsidRDefault="00E7096E" w:rsidP="00E7096E">
      <w:pPr>
        <w:numPr>
          <w:ilvl w:val="2"/>
          <w:numId w:val="32"/>
        </w:numPr>
        <w:overflowPunct/>
        <w:autoSpaceDE/>
        <w:autoSpaceDN/>
        <w:adjustRightInd/>
        <w:spacing w:before="120" w:after="120" w:line="276" w:lineRule="auto"/>
        <w:jc w:val="both"/>
        <w:textAlignment w:val="auto"/>
        <w:rPr>
          <w:i/>
          <w:iCs/>
          <w:shd w:val="pct15" w:color="auto" w:fill="FFFFFF"/>
          <w:lang w:val="en-US"/>
        </w:rPr>
      </w:pPr>
      <w:r w:rsidRPr="00E7096E">
        <w:rPr>
          <w:rFonts w:hint="eastAsia"/>
          <w:i/>
          <w:iCs/>
          <w:u w:val="single"/>
          <w:shd w:val="pct15" w:color="auto" w:fill="FFFFFF"/>
          <w:lang w:val="en-US"/>
        </w:rPr>
        <w:t>Power class 2, 23dBm + 23</w:t>
      </w:r>
      <w:proofErr w:type="gramStart"/>
      <w:r w:rsidRPr="00E7096E">
        <w:rPr>
          <w:rFonts w:hint="eastAsia"/>
          <w:i/>
          <w:iCs/>
          <w:u w:val="single"/>
          <w:shd w:val="pct15" w:color="auto" w:fill="FFFFFF"/>
          <w:lang w:val="en-US"/>
        </w:rPr>
        <w:t>dBm :</w:t>
      </w:r>
      <w:proofErr w:type="gramEnd"/>
      <w:r w:rsidRPr="00E7096E">
        <w:rPr>
          <w:rFonts w:hint="eastAsia"/>
          <w:i/>
          <w:iCs/>
          <w:u w:val="single"/>
          <w:shd w:val="pct15" w:color="auto" w:fill="FFFFFF"/>
          <w:lang w:val="en-US"/>
        </w:rPr>
        <w:t xml:space="preserve"> FDD+FDD, No</w:t>
      </w:r>
      <w:r w:rsidRPr="00E7096E">
        <w:rPr>
          <w:i/>
          <w:iCs/>
          <w:u w:val="single"/>
          <w:shd w:val="pct15" w:color="auto" w:fill="FFFFFF"/>
          <w:lang w:val="en-US"/>
        </w:rPr>
        <w:t>n</w:t>
      </w:r>
      <w:r w:rsidRPr="00E7096E">
        <w:rPr>
          <w:rFonts w:hint="eastAsia"/>
          <w:i/>
          <w:iCs/>
          <w:u w:val="single"/>
          <w:shd w:val="pct15" w:color="auto" w:fill="FFFFFF"/>
          <w:lang w:val="en-US"/>
        </w:rPr>
        <w:t>-MIMO</w:t>
      </w:r>
    </w:p>
    <w:p w14:paraId="7845DF0C" w14:textId="77777777" w:rsidR="00E7096E" w:rsidRPr="00E7096E" w:rsidRDefault="00E7096E" w:rsidP="00E7096E">
      <w:pPr>
        <w:numPr>
          <w:ilvl w:val="2"/>
          <w:numId w:val="32"/>
        </w:numPr>
        <w:overflowPunct/>
        <w:autoSpaceDE/>
        <w:autoSpaceDN/>
        <w:adjustRightInd/>
        <w:spacing w:before="120" w:after="120" w:line="276" w:lineRule="auto"/>
        <w:jc w:val="both"/>
        <w:textAlignment w:val="auto"/>
        <w:rPr>
          <w:i/>
          <w:iCs/>
          <w:shd w:val="pct15" w:color="auto" w:fill="FFFFFF"/>
          <w:lang w:val="en-US"/>
        </w:rPr>
      </w:pPr>
      <w:r w:rsidRPr="00E7096E">
        <w:rPr>
          <w:rFonts w:hint="eastAsia"/>
          <w:i/>
          <w:iCs/>
          <w:u w:val="single"/>
          <w:shd w:val="pct15" w:color="auto" w:fill="FFFFFF"/>
          <w:lang w:val="en-US"/>
        </w:rPr>
        <w:t>Power class 1.5, 26dBm + 26dBms</w:t>
      </w:r>
      <w:r w:rsidRPr="00E7096E">
        <w:rPr>
          <w:rFonts w:ascii="宋体" w:eastAsia="宋体" w:hAnsi="宋体" w:cs="宋体" w:hint="eastAsia"/>
          <w:i/>
          <w:iCs/>
          <w:u w:val="single"/>
          <w:shd w:val="pct15" w:color="auto" w:fill="FFFFFF"/>
          <w:lang w:val="en-US"/>
        </w:rPr>
        <w:t>：</w:t>
      </w:r>
      <w:r w:rsidRPr="00E7096E">
        <w:rPr>
          <w:rFonts w:hint="eastAsia"/>
          <w:i/>
          <w:iCs/>
          <w:u w:val="single"/>
          <w:shd w:val="pct15" w:color="auto" w:fill="FFFFFF"/>
          <w:lang w:val="en-US"/>
        </w:rPr>
        <w:t>FDD+FDD, No</w:t>
      </w:r>
      <w:r w:rsidRPr="00E7096E">
        <w:rPr>
          <w:i/>
          <w:iCs/>
          <w:u w:val="single"/>
          <w:shd w:val="pct15" w:color="auto" w:fill="FFFFFF"/>
          <w:lang w:val="en-US"/>
        </w:rPr>
        <w:t>n-</w:t>
      </w:r>
      <w:r w:rsidRPr="00E7096E">
        <w:rPr>
          <w:rFonts w:hint="eastAsia"/>
          <w:i/>
          <w:iCs/>
          <w:u w:val="single"/>
          <w:shd w:val="pct15" w:color="auto" w:fill="FFFFFF"/>
          <w:lang w:val="en-US"/>
        </w:rPr>
        <w:t>MIMO</w:t>
      </w:r>
    </w:p>
    <w:p w14:paraId="2B8AD1D0" w14:textId="77777777" w:rsidR="00E7096E" w:rsidRPr="00E7096E" w:rsidRDefault="00E7096E" w:rsidP="00E7096E">
      <w:pPr>
        <w:numPr>
          <w:ilvl w:val="2"/>
          <w:numId w:val="32"/>
        </w:numPr>
        <w:overflowPunct/>
        <w:autoSpaceDE/>
        <w:autoSpaceDN/>
        <w:adjustRightInd/>
        <w:spacing w:before="120" w:after="120" w:line="276" w:lineRule="auto"/>
        <w:jc w:val="both"/>
        <w:textAlignment w:val="auto"/>
        <w:rPr>
          <w:i/>
          <w:iCs/>
          <w:shd w:val="pct15" w:color="auto" w:fill="FFFFFF"/>
          <w:lang w:val="en-US"/>
        </w:rPr>
      </w:pPr>
      <w:r w:rsidRPr="00E7096E">
        <w:rPr>
          <w:rFonts w:hint="eastAsia"/>
          <w:i/>
          <w:iCs/>
          <w:u w:val="single"/>
          <w:shd w:val="pct15" w:color="auto" w:fill="FFFFFF"/>
          <w:lang w:val="en-US"/>
        </w:rPr>
        <w:t>Intra-band non-contiguous CA</w:t>
      </w:r>
      <w:r w:rsidRPr="00E7096E">
        <w:rPr>
          <w:i/>
          <w:iCs/>
          <w:u w:val="single"/>
          <w:shd w:val="pct15" w:color="auto" w:fill="FFFFFF"/>
          <w:lang w:val="en-US"/>
        </w:rPr>
        <w:t>]</w:t>
      </w:r>
    </w:p>
    <w:p w14:paraId="079FD52F" w14:textId="77777777" w:rsidR="00E7096E" w:rsidRPr="00E7096E" w:rsidRDefault="00E7096E" w:rsidP="00E7096E">
      <w:pPr>
        <w:numPr>
          <w:ilvl w:val="1"/>
          <w:numId w:val="32"/>
        </w:numPr>
        <w:overflowPunct/>
        <w:autoSpaceDE/>
        <w:autoSpaceDN/>
        <w:adjustRightInd/>
        <w:spacing w:before="120" w:after="120" w:line="276" w:lineRule="auto"/>
        <w:jc w:val="both"/>
        <w:textAlignment w:val="auto"/>
        <w:rPr>
          <w:i/>
          <w:iCs/>
          <w:shd w:val="pct15" w:color="auto" w:fill="FFFFFF"/>
          <w:lang w:val="en-US"/>
        </w:rPr>
      </w:pPr>
      <w:r w:rsidRPr="00E7096E">
        <w:rPr>
          <w:rFonts w:hint="eastAsia"/>
          <w:i/>
          <w:iCs/>
          <w:shd w:val="pct15" w:color="auto" w:fill="FFFFFF"/>
          <w:lang w:val="en-US"/>
        </w:rPr>
        <w:t>Enhancements that achieve better utilization of UL power</w:t>
      </w:r>
      <w:r w:rsidRPr="00E7096E">
        <w:rPr>
          <w:i/>
          <w:iCs/>
          <w:shd w:val="pct15" w:color="auto" w:fill="FFFFFF"/>
          <w:lang w:val="en-US"/>
        </w:rPr>
        <w:t xml:space="preserve"> </w:t>
      </w:r>
      <w:r w:rsidRPr="00E7096E">
        <w:rPr>
          <w:rFonts w:eastAsia="Yu Mincho" w:hint="eastAsia"/>
          <w:i/>
          <w:iCs/>
          <w:shd w:val="pct15" w:color="auto" w:fill="FFFFFF"/>
          <w:lang w:val="en-US" w:eastAsia="en-GB"/>
        </w:rPr>
        <w:t>(</w:t>
      </w:r>
      <w:r w:rsidRPr="00E7096E">
        <w:rPr>
          <w:rFonts w:eastAsia="Yu Mincho"/>
          <w:i/>
          <w:iCs/>
          <w:shd w:val="pct15" w:color="auto" w:fill="FFFFFF"/>
          <w:lang w:val="en-US" w:eastAsia="en-GB"/>
        </w:rPr>
        <w:t>RAN1, RAN</w:t>
      </w:r>
      <w:r w:rsidRPr="00E7096E">
        <w:rPr>
          <w:i/>
          <w:iCs/>
          <w:shd w:val="pct15" w:color="auto" w:fill="FFFFFF"/>
          <w:lang w:val="en-US"/>
        </w:rPr>
        <w:t>4</w:t>
      </w:r>
      <w:r w:rsidRPr="00E7096E">
        <w:rPr>
          <w:rFonts w:eastAsia="Yu Mincho"/>
          <w:i/>
          <w:iCs/>
          <w:shd w:val="pct15" w:color="auto" w:fill="FFFFFF"/>
          <w:lang w:val="en-US" w:eastAsia="en-GB"/>
        </w:rPr>
        <w:t>)</w:t>
      </w:r>
    </w:p>
    <w:p w14:paraId="16EDDCCA" w14:textId="77777777" w:rsidR="00931237" w:rsidRDefault="00E7096E" w:rsidP="00121B54">
      <w:pPr>
        <w:overflowPunct/>
        <w:autoSpaceDE/>
        <w:autoSpaceDN/>
        <w:adjustRightInd/>
        <w:jc w:val="both"/>
        <w:textAlignment w:val="auto"/>
        <w:rPr>
          <w:rFonts w:eastAsia="宋体"/>
          <w:lang w:val="en-US" w:eastAsia="zh-CN"/>
        </w:rPr>
      </w:pPr>
      <w:r>
        <w:rPr>
          <w:rFonts w:eastAsia="宋体" w:hint="eastAsia"/>
          <w:lang w:val="en-US" w:eastAsia="zh-CN"/>
        </w:rPr>
        <w:t>H</w:t>
      </w:r>
      <w:r>
        <w:rPr>
          <w:rFonts w:eastAsia="宋体"/>
          <w:lang w:val="en-US" w:eastAsia="zh-CN"/>
        </w:rPr>
        <w:t xml:space="preserve">owever, after </w:t>
      </w:r>
      <w:r w:rsidR="0072408B">
        <w:rPr>
          <w:rFonts w:eastAsia="宋体"/>
          <w:lang w:val="en-US" w:eastAsia="zh-CN"/>
        </w:rPr>
        <w:t xml:space="preserve">online and offline </w:t>
      </w:r>
      <w:r>
        <w:rPr>
          <w:rFonts w:eastAsia="宋体"/>
          <w:lang w:val="en-US" w:eastAsia="zh-CN"/>
        </w:rPr>
        <w:t xml:space="preserve">discussion, it has been agreed </w:t>
      </w:r>
      <w:r w:rsidR="0072408B">
        <w:rPr>
          <w:rFonts w:eastAsia="宋体"/>
          <w:lang w:val="en-US" w:eastAsia="zh-CN"/>
        </w:rPr>
        <w:t xml:space="preserve">quite a few </w:t>
      </w:r>
      <w:r>
        <w:rPr>
          <w:rFonts w:eastAsia="宋体"/>
          <w:lang w:val="en-US" w:eastAsia="zh-CN"/>
        </w:rPr>
        <w:t xml:space="preserve">points are </w:t>
      </w:r>
      <w:r w:rsidR="0072408B">
        <w:rPr>
          <w:rFonts w:eastAsia="宋体"/>
          <w:lang w:val="en-US" w:eastAsia="zh-CN"/>
        </w:rPr>
        <w:t xml:space="preserve">somehow related to on-going HPUE basket discussion, and </w:t>
      </w:r>
      <w:r w:rsidR="00931237">
        <w:rPr>
          <w:rFonts w:eastAsia="宋体"/>
          <w:lang w:val="en-US" w:eastAsia="zh-CN"/>
        </w:rPr>
        <w:t>was revised as following:</w:t>
      </w:r>
    </w:p>
    <w:p w14:paraId="53827D63" w14:textId="77777777" w:rsidR="00931237" w:rsidRPr="00931237" w:rsidRDefault="00931237" w:rsidP="00931237">
      <w:pPr>
        <w:numPr>
          <w:ilvl w:val="1"/>
          <w:numId w:val="31"/>
        </w:numPr>
        <w:overflowPunct/>
        <w:autoSpaceDE/>
        <w:autoSpaceDN/>
        <w:adjustRightInd/>
        <w:spacing w:before="120" w:after="120" w:line="276" w:lineRule="auto"/>
        <w:jc w:val="both"/>
        <w:textAlignment w:val="auto"/>
        <w:rPr>
          <w:i/>
          <w:iCs/>
          <w:lang w:val="en-US" w:eastAsia="en-GB"/>
        </w:rPr>
      </w:pPr>
      <w:r w:rsidRPr="00931237">
        <w:rPr>
          <w:i/>
          <w:iCs/>
          <w:lang w:val="en-US" w:eastAsia="en-GB"/>
        </w:rPr>
        <w:lastRenderedPageBreak/>
        <w:t>Enhancements to realize increasing UE power high limit for CA and DC based on Rel-17 RAN4 work on “Increasing UE power high limit for CA and DC”, in compliance with relevant regulations (RAN4, RAN1)</w:t>
      </w:r>
    </w:p>
    <w:p w14:paraId="1ACD5D56" w14:textId="77777777" w:rsidR="00931237" w:rsidRPr="00931237" w:rsidRDefault="00931237" w:rsidP="00121B54">
      <w:pPr>
        <w:overflowPunct/>
        <w:autoSpaceDE/>
        <w:autoSpaceDN/>
        <w:adjustRightInd/>
        <w:jc w:val="both"/>
        <w:textAlignment w:val="auto"/>
        <w:rPr>
          <w:rFonts w:eastAsia="宋体"/>
          <w:lang w:val="en-US" w:eastAsia="zh-CN"/>
        </w:rPr>
      </w:pPr>
    </w:p>
    <w:p w14:paraId="75860E03" w14:textId="3E3BE502" w:rsidR="00E7096E" w:rsidRDefault="0072408B" w:rsidP="00121B54">
      <w:pPr>
        <w:overflowPunct/>
        <w:autoSpaceDE/>
        <w:autoSpaceDN/>
        <w:adjustRightInd/>
        <w:jc w:val="both"/>
        <w:textAlignment w:val="auto"/>
        <w:rPr>
          <w:rFonts w:eastAsia="宋体"/>
          <w:lang w:val="en-US" w:eastAsia="zh-CN"/>
        </w:rPr>
      </w:pPr>
      <w:r>
        <w:rPr>
          <w:rFonts w:eastAsia="宋体"/>
          <w:lang w:val="en-US" w:eastAsia="zh-CN"/>
        </w:rPr>
        <w:t>the following conclusion is made in the chairman’s notes:</w:t>
      </w:r>
    </w:p>
    <w:p w14:paraId="721E0F1B" w14:textId="77777777" w:rsidR="0072408B" w:rsidRPr="0072408B" w:rsidRDefault="0072408B" w:rsidP="0072408B">
      <w:pPr>
        <w:tabs>
          <w:tab w:val="left" w:pos="1190"/>
        </w:tabs>
        <w:rPr>
          <w:i/>
          <w:color w:val="000000"/>
          <w:sz w:val="25"/>
          <w:szCs w:val="25"/>
        </w:rPr>
      </w:pPr>
      <w:r w:rsidRPr="0072408B">
        <w:rPr>
          <w:rFonts w:ascii="Arial" w:hAnsi="Arial" w:cs="Arial"/>
          <w:i/>
          <w:sz w:val="24"/>
          <w:szCs w:val="24"/>
        </w:rPr>
        <w:tab/>
      </w:r>
      <w:r w:rsidRPr="0072408B">
        <w:rPr>
          <w:i/>
          <w:color w:val="000000"/>
        </w:rPr>
        <w:t>conclusion: issues of RP-221824 can still be discussed at RAN #97</w:t>
      </w:r>
    </w:p>
    <w:p w14:paraId="50BAED47" w14:textId="77777777" w:rsidR="0072408B" w:rsidRDefault="0072408B" w:rsidP="00121B54">
      <w:pPr>
        <w:overflowPunct/>
        <w:autoSpaceDE/>
        <w:autoSpaceDN/>
        <w:adjustRightInd/>
        <w:jc w:val="both"/>
        <w:textAlignment w:val="auto"/>
        <w:rPr>
          <w:rFonts w:eastAsia="宋体"/>
          <w:lang w:eastAsia="zh-CN"/>
        </w:rPr>
      </w:pPr>
      <w:r>
        <w:rPr>
          <w:rFonts w:eastAsia="宋体" w:hint="eastAsia"/>
          <w:lang w:eastAsia="zh-CN"/>
        </w:rPr>
        <w:t>U</w:t>
      </w:r>
      <w:r>
        <w:rPr>
          <w:rFonts w:eastAsia="宋体"/>
          <w:lang w:eastAsia="zh-CN"/>
        </w:rPr>
        <w:t xml:space="preserve">nfortunately, there is no related discussion in those issues at RAN#97, and an agenda has been started in this RAN4 meeting based on the version in RAN4#96. </w:t>
      </w:r>
    </w:p>
    <w:p w14:paraId="26DBAC4F" w14:textId="68F1EDAE" w:rsidR="0072408B" w:rsidRPr="0072408B" w:rsidRDefault="0072408B" w:rsidP="00121B54">
      <w:pPr>
        <w:overflowPunct/>
        <w:autoSpaceDE/>
        <w:autoSpaceDN/>
        <w:adjustRightInd/>
        <w:jc w:val="both"/>
        <w:textAlignment w:val="auto"/>
        <w:rPr>
          <w:rFonts w:eastAsia="宋体"/>
          <w:b/>
          <w:lang w:eastAsia="zh-CN"/>
        </w:rPr>
      </w:pPr>
      <w:r w:rsidRPr="0072408B">
        <w:rPr>
          <w:rFonts w:eastAsia="宋体" w:hint="eastAsia"/>
          <w:b/>
          <w:lang w:eastAsia="zh-CN"/>
        </w:rPr>
        <w:t>O</w:t>
      </w:r>
      <w:r w:rsidRPr="0072408B">
        <w:rPr>
          <w:rFonts w:eastAsia="宋体"/>
          <w:b/>
          <w:lang w:eastAsia="zh-CN"/>
        </w:rPr>
        <w:t>bservation 1: Current “</w:t>
      </w:r>
      <w:r w:rsidRPr="0072408B">
        <w:rPr>
          <w:b/>
          <w:iCs/>
          <w:lang w:val="en-US" w:eastAsia="en-GB"/>
        </w:rPr>
        <w:t xml:space="preserve">increasing UE power high limit” related </w:t>
      </w:r>
      <w:r w:rsidRPr="0072408B">
        <w:rPr>
          <w:rFonts w:eastAsia="宋体"/>
          <w:b/>
          <w:lang w:eastAsia="zh-CN"/>
        </w:rPr>
        <w:t>first sub-bullet of RAN4 leading objective is still temporary and pending on revision.</w:t>
      </w:r>
    </w:p>
    <w:p w14:paraId="4F8D12FB" w14:textId="5202E538" w:rsidR="0072408B" w:rsidRDefault="0072408B" w:rsidP="00121B54">
      <w:pPr>
        <w:overflowPunct/>
        <w:autoSpaceDE/>
        <w:autoSpaceDN/>
        <w:adjustRightInd/>
        <w:jc w:val="both"/>
        <w:textAlignment w:val="auto"/>
        <w:rPr>
          <w:rFonts w:eastAsia="宋体"/>
          <w:lang w:eastAsia="zh-CN"/>
        </w:rPr>
      </w:pPr>
      <w:r>
        <w:rPr>
          <w:rFonts w:eastAsia="宋体"/>
          <w:lang w:eastAsia="zh-CN"/>
        </w:rPr>
        <w:t>Though clarification of WI scope objectives is a mostly a RAN issue, we still would like to discuss it a bit in RAN4, since we already have this agenda, and RAN4 may have some views and possible agreements in RAN4 is still helpful.</w:t>
      </w:r>
    </w:p>
    <w:p w14:paraId="2FD03002" w14:textId="355CC903" w:rsidR="00E7096E" w:rsidRDefault="00E7096E" w:rsidP="00121B54">
      <w:pPr>
        <w:overflowPunct/>
        <w:autoSpaceDE/>
        <w:autoSpaceDN/>
        <w:adjustRightInd/>
        <w:jc w:val="both"/>
        <w:textAlignment w:val="auto"/>
        <w:rPr>
          <w:rFonts w:eastAsia="宋体"/>
          <w:lang w:eastAsia="zh-CN"/>
        </w:rPr>
      </w:pPr>
    </w:p>
    <w:p w14:paraId="44320994" w14:textId="4CFFE026" w:rsidR="0072408B" w:rsidRPr="0072408B" w:rsidRDefault="00B171B3" w:rsidP="00121B54">
      <w:pPr>
        <w:overflowPunct/>
        <w:autoSpaceDE/>
        <w:autoSpaceDN/>
        <w:adjustRightInd/>
        <w:jc w:val="both"/>
        <w:textAlignment w:val="auto"/>
        <w:rPr>
          <w:rFonts w:eastAsia="宋体"/>
          <w:b/>
          <w:u w:val="single"/>
          <w:lang w:eastAsia="zh-CN"/>
        </w:rPr>
      </w:pPr>
      <w:r>
        <w:rPr>
          <w:rFonts w:eastAsia="宋体" w:hint="eastAsia"/>
          <w:b/>
          <w:u w:val="single"/>
          <w:lang w:eastAsia="zh-CN"/>
        </w:rPr>
        <w:t>Tenta</w:t>
      </w:r>
      <w:r>
        <w:rPr>
          <w:rFonts w:eastAsia="宋体"/>
          <w:b/>
          <w:u w:val="single"/>
          <w:lang w:eastAsia="zh-CN"/>
        </w:rPr>
        <w:t xml:space="preserve">tive </w:t>
      </w:r>
      <w:r w:rsidR="0072408B" w:rsidRPr="0072408B">
        <w:rPr>
          <w:rFonts w:eastAsia="宋体"/>
          <w:b/>
          <w:u w:val="single"/>
          <w:lang w:eastAsia="zh-CN"/>
        </w:rPr>
        <w:t>Objectives analysis</w:t>
      </w:r>
    </w:p>
    <w:p w14:paraId="070EBC06" w14:textId="1C253D81" w:rsidR="00931237" w:rsidRDefault="00523FCD" w:rsidP="00121B54">
      <w:pPr>
        <w:overflowPunct/>
        <w:autoSpaceDE/>
        <w:autoSpaceDN/>
        <w:adjustRightInd/>
        <w:jc w:val="both"/>
        <w:textAlignment w:val="auto"/>
        <w:rPr>
          <w:rFonts w:eastAsia="宋体"/>
          <w:lang w:eastAsia="zh-CN"/>
        </w:rPr>
      </w:pPr>
      <w:r>
        <w:rPr>
          <w:rFonts w:eastAsia="宋体"/>
          <w:lang w:eastAsia="zh-CN"/>
        </w:rPr>
        <w:t xml:space="preserve">Currently, the </w:t>
      </w:r>
      <w:r w:rsidR="00931237">
        <w:rPr>
          <w:rFonts w:eastAsia="宋体"/>
          <w:lang w:eastAsia="zh-CN"/>
        </w:rPr>
        <w:t>objectives are still</w:t>
      </w:r>
      <w:r>
        <w:rPr>
          <w:rFonts w:eastAsia="宋体"/>
          <w:lang w:eastAsia="zh-CN"/>
        </w:rPr>
        <w:t xml:space="preserve"> quite unclear</w:t>
      </w:r>
      <w:r w:rsidR="00931237">
        <w:rPr>
          <w:rFonts w:eastAsia="宋体"/>
          <w:lang w:eastAsia="zh-CN"/>
        </w:rPr>
        <w:t xml:space="preserve">. For the tentative RAN4 objectives which were not agreed in the intermediate version of WID </w:t>
      </w:r>
      <w:r w:rsidR="00931237">
        <w:rPr>
          <w:rFonts w:eastAsia="宋体" w:hint="eastAsia"/>
          <w:lang w:eastAsia="zh-CN"/>
        </w:rPr>
        <w:t>[</w:t>
      </w:r>
      <w:r w:rsidR="00F11365">
        <w:rPr>
          <w:rFonts w:eastAsia="宋体"/>
          <w:lang w:eastAsia="zh-CN"/>
        </w:rPr>
        <w:t>4</w:t>
      </w:r>
      <w:r w:rsidR="00931237">
        <w:rPr>
          <w:rFonts w:eastAsia="宋体"/>
          <w:lang w:eastAsia="zh-CN"/>
        </w:rPr>
        <w:t>],</w:t>
      </w:r>
      <w:r w:rsidR="00931237">
        <w:rPr>
          <w:rFonts w:eastAsia="宋体" w:hint="eastAsia"/>
          <w:lang w:eastAsia="zh-CN"/>
        </w:rPr>
        <w:t xml:space="preserve"> </w:t>
      </w:r>
      <w:r w:rsidR="00931237">
        <w:rPr>
          <w:rFonts w:eastAsia="宋体"/>
          <w:lang w:eastAsia="zh-CN"/>
        </w:rPr>
        <w:t>we see none of them needed</w:t>
      </w:r>
      <w:r w:rsidR="00931237">
        <w:rPr>
          <w:rFonts w:eastAsia="宋体" w:hint="eastAsia"/>
          <w:lang w:eastAsia="zh-CN"/>
        </w:rPr>
        <w:t>,</w:t>
      </w:r>
      <w:r w:rsidR="00931237">
        <w:rPr>
          <w:rFonts w:eastAsia="宋体"/>
          <w:lang w:eastAsia="zh-CN"/>
        </w:rPr>
        <w:t xml:space="preserve"> </w:t>
      </w:r>
    </w:p>
    <w:p w14:paraId="5F276250" w14:textId="77777777" w:rsidR="00931237" w:rsidRPr="00B42EE6" w:rsidRDefault="00931237" w:rsidP="00931237">
      <w:pPr>
        <w:numPr>
          <w:ilvl w:val="0"/>
          <w:numId w:val="32"/>
        </w:numPr>
        <w:overflowPunct/>
        <w:autoSpaceDE/>
        <w:autoSpaceDN/>
        <w:adjustRightInd/>
        <w:spacing w:before="120" w:after="120" w:line="276" w:lineRule="auto"/>
        <w:jc w:val="both"/>
        <w:textAlignment w:val="auto"/>
        <w:rPr>
          <w:i/>
          <w:iCs/>
          <w:lang w:val="en-US"/>
        </w:rPr>
      </w:pPr>
      <w:r w:rsidRPr="00B42EE6">
        <w:rPr>
          <w:rFonts w:hint="eastAsia"/>
          <w:i/>
          <w:iCs/>
          <w:lang w:val="en-US"/>
        </w:rPr>
        <w:t>Power class 2, 23dBm + 23</w:t>
      </w:r>
      <w:proofErr w:type="gramStart"/>
      <w:r w:rsidRPr="00B42EE6">
        <w:rPr>
          <w:rFonts w:hint="eastAsia"/>
          <w:i/>
          <w:iCs/>
          <w:lang w:val="en-US"/>
        </w:rPr>
        <w:t>dBm :</w:t>
      </w:r>
      <w:proofErr w:type="gramEnd"/>
      <w:r w:rsidRPr="00B42EE6">
        <w:rPr>
          <w:rFonts w:hint="eastAsia"/>
          <w:i/>
          <w:iCs/>
          <w:lang w:val="en-US"/>
        </w:rPr>
        <w:t xml:space="preserve"> FDD+FDD, No</w:t>
      </w:r>
      <w:r w:rsidRPr="00B42EE6">
        <w:rPr>
          <w:i/>
          <w:iCs/>
          <w:lang w:val="en-US"/>
        </w:rPr>
        <w:t>n</w:t>
      </w:r>
      <w:r w:rsidRPr="00B42EE6">
        <w:rPr>
          <w:rFonts w:hint="eastAsia"/>
          <w:i/>
          <w:iCs/>
          <w:lang w:val="en-US"/>
        </w:rPr>
        <w:t>-MIMO</w:t>
      </w:r>
    </w:p>
    <w:p w14:paraId="53665AFD" w14:textId="512448EC" w:rsidR="00931237" w:rsidRDefault="00931237" w:rsidP="00B42EE6">
      <w:pPr>
        <w:overflowPunct/>
        <w:autoSpaceDE/>
        <w:autoSpaceDN/>
        <w:adjustRightInd/>
        <w:ind w:leftChars="200" w:left="400"/>
        <w:jc w:val="both"/>
        <w:textAlignment w:val="auto"/>
        <w:rPr>
          <w:rFonts w:eastAsia="宋体"/>
          <w:lang w:eastAsia="zh-CN"/>
        </w:rPr>
      </w:pPr>
      <w:r w:rsidRPr="00931237">
        <w:rPr>
          <w:rFonts w:eastAsia="宋体" w:hint="eastAsia"/>
          <w:lang w:eastAsia="zh-CN"/>
        </w:rPr>
        <w:t>T</w:t>
      </w:r>
      <w:r w:rsidRPr="00931237">
        <w:rPr>
          <w:rFonts w:eastAsia="宋体"/>
          <w:lang w:eastAsia="zh-CN"/>
        </w:rPr>
        <w:t xml:space="preserve">his is now precluded in Rel-17 FDD HPUE basket </w:t>
      </w:r>
      <w:proofErr w:type="spellStart"/>
      <w:r w:rsidRPr="00931237">
        <w:rPr>
          <w:rFonts w:eastAsia="宋体"/>
          <w:lang w:eastAsia="zh-CN"/>
        </w:rPr>
        <w:t>WIs.</w:t>
      </w:r>
      <w:proofErr w:type="spellEnd"/>
      <w:r w:rsidRPr="00931237">
        <w:rPr>
          <w:rFonts w:eastAsia="宋体"/>
          <w:lang w:eastAsia="zh-CN"/>
        </w:rPr>
        <w:t xml:space="preserve"> Currently, The WID </w:t>
      </w:r>
      <w:r>
        <w:rPr>
          <w:rFonts w:eastAsia="宋体"/>
          <w:lang w:eastAsia="zh-CN"/>
        </w:rPr>
        <w:t>b</w:t>
      </w:r>
      <w:r w:rsidRPr="00931237">
        <w:rPr>
          <w:rFonts w:eastAsia="宋体"/>
          <w:lang w:eastAsia="zh-CN"/>
        </w:rPr>
        <w:t xml:space="preserve">asket for NR inter-band CA/DC with high power on FDD bands </w:t>
      </w:r>
      <w:r>
        <w:rPr>
          <w:rFonts w:eastAsia="宋体"/>
          <w:lang w:eastAsia="zh-CN"/>
        </w:rPr>
        <w:t>[</w:t>
      </w:r>
      <w:r w:rsidR="00F11365">
        <w:rPr>
          <w:rFonts w:eastAsia="宋体"/>
          <w:lang w:eastAsia="zh-CN"/>
        </w:rPr>
        <w:t>5</w:t>
      </w:r>
      <w:r>
        <w:rPr>
          <w:rFonts w:eastAsia="宋体"/>
          <w:lang w:eastAsia="zh-CN"/>
        </w:rPr>
        <w:t xml:space="preserve">] </w:t>
      </w:r>
      <w:r w:rsidRPr="00931237">
        <w:rPr>
          <w:rFonts w:eastAsia="宋体"/>
          <w:lang w:eastAsia="zh-CN"/>
        </w:rPr>
        <w:t>approved</w:t>
      </w:r>
      <w:r>
        <w:rPr>
          <w:rFonts w:eastAsia="宋体"/>
          <w:lang w:eastAsia="zh-CN"/>
        </w:rPr>
        <w:t xml:space="preserve"> in RAN#97-e has </w:t>
      </w:r>
      <w:r w:rsidR="00B42EE6">
        <w:rPr>
          <w:rFonts w:eastAsia="宋体"/>
          <w:lang w:eastAsia="zh-CN"/>
        </w:rPr>
        <w:t xml:space="preserve">not included the FDD HPUE in the uplink, our understanding is that this scenario would not be discussed in the current stage. Furthermore, this is </w:t>
      </w:r>
      <w:proofErr w:type="gramStart"/>
      <w:r w:rsidR="00B42EE6">
        <w:rPr>
          <w:rFonts w:eastAsia="宋体"/>
          <w:lang w:eastAsia="zh-CN"/>
        </w:rPr>
        <w:t>seems</w:t>
      </w:r>
      <w:proofErr w:type="gramEnd"/>
      <w:r w:rsidR="00B42EE6">
        <w:rPr>
          <w:rFonts w:eastAsia="宋体"/>
          <w:lang w:eastAsia="zh-CN"/>
        </w:rPr>
        <w:t xml:space="preserve"> not that related to CA power limit.</w:t>
      </w:r>
    </w:p>
    <w:p w14:paraId="08FFF6EB" w14:textId="77777777" w:rsidR="00B42EE6" w:rsidRPr="00B42EE6" w:rsidRDefault="00B42EE6" w:rsidP="00B42EE6">
      <w:pPr>
        <w:numPr>
          <w:ilvl w:val="0"/>
          <w:numId w:val="32"/>
        </w:numPr>
        <w:overflowPunct/>
        <w:autoSpaceDE/>
        <w:autoSpaceDN/>
        <w:adjustRightInd/>
        <w:spacing w:before="120" w:after="120" w:line="276" w:lineRule="auto"/>
        <w:jc w:val="both"/>
        <w:textAlignment w:val="auto"/>
        <w:rPr>
          <w:i/>
          <w:iCs/>
          <w:shd w:val="pct15" w:color="auto" w:fill="FFFFFF"/>
          <w:lang w:val="en-US"/>
        </w:rPr>
      </w:pPr>
      <w:r w:rsidRPr="00B42EE6">
        <w:rPr>
          <w:rFonts w:hint="eastAsia"/>
          <w:i/>
          <w:iCs/>
          <w:lang w:val="en-US"/>
        </w:rPr>
        <w:t>Power class 1.5, 26dBm + 26dBms</w:t>
      </w:r>
      <w:r w:rsidRPr="00B42EE6">
        <w:rPr>
          <w:rFonts w:ascii="宋体" w:eastAsia="宋体" w:hAnsi="宋体" w:cs="宋体" w:hint="eastAsia"/>
          <w:i/>
          <w:iCs/>
          <w:lang w:val="en-US"/>
        </w:rPr>
        <w:t>：</w:t>
      </w:r>
      <w:r w:rsidRPr="00B42EE6">
        <w:rPr>
          <w:rFonts w:hint="eastAsia"/>
          <w:i/>
          <w:iCs/>
          <w:lang w:val="en-US"/>
        </w:rPr>
        <w:t>FDD+FDD, No</w:t>
      </w:r>
      <w:r w:rsidRPr="00B42EE6">
        <w:rPr>
          <w:i/>
          <w:iCs/>
          <w:lang w:val="en-US"/>
        </w:rPr>
        <w:t>n-</w:t>
      </w:r>
      <w:r w:rsidRPr="00B42EE6">
        <w:rPr>
          <w:rFonts w:hint="eastAsia"/>
          <w:i/>
          <w:iCs/>
          <w:lang w:val="en-US"/>
        </w:rPr>
        <w:t>MIMO</w:t>
      </w:r>
    </w:p>
    <w:p w14:paraId="6FB4A1C0" w14:textId="1E7AE609" w:rsidR="00B42EE6" w:rsidRDefault="00B42EE6" w:rsidP="00B42EE6">
      <w:pPr>
        <w:overflowPunct/>
        <w:autoSpaceDE/>
        <w:autoSpaceDN/>
        <w:adjustRightInd/>
        <w:ind w:leftChars="200" w:left="400"/>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his is even more challenge than PC2 FDD HPUE in the uplink. Considering that even 1Tx 26dBm FDD do not reach commercialized stage, this is too early to be discussed. In addition, this is </w:t>
      </w:r>
      <w:proofErr w:type="spellStart"/>
      <w:r>
        <w:rPr>
          <w:rFonts w:eastAsia="宋体"/>
          <w:lang w:val="en-US" w:eastAsia="zh-CN"/>
        </w:rPr>
        <w:t>is</w:t>
      </w:r>
      <w:proofErr w:type="spellEnd"/>
      <w:r>
        <w:rPr>
          <w:rFonts w:eastAsia="宋体"/>
          <w:lang w:val="en-US" w:eastAsia="zh-CN"/>
        </w:rPr>
        <w:t xml:space="preserve"> also clearly not needed for CA power limit, since PC1.5 is </w:t>
      </w:r>
      <w:proofErr w:type="gramStart"/>
      <w:r>
        <w:rPr>
          <w:rFonts w:eastAsia="宋体"/>
          <w:lang w:val="en-US" w:eastAsia="zh-CN"/>
        </w:rPr>
        <w:t>an</w:t>
      </w:r>
      <w:proofErr w:type="gramEnd"/>
      <w:r>
        <w:rPr>
          <w:rFonts w:eastAsia="宋体"/>
          <w:lang w:val="en-US" w:eastAsia="zh-CN"/>
        </w:rPr>
        <w:t xml:space="preserve"> natural solution for this architecture if available.</w:t>
      </w:r>
    </w:p>
    <w:p w14:paraId="446C240E" w14:textId="1BCFC4EA" w:rsidR="00B42EE6" w:rsidRPr="00B42EE6" w:rsidRDefault="00B42EE6" w:rsidP="00B42EE6">
      <w:pPr>
        <w:numPr>
          <w:ilvl w:val="0"/>
          <w:numId w:val="32"/>
        </w:numPr>
        <w:overflowPunct/>
        <w:autoSpaceDE/>
        <w:autoSpaceDN/>
        <w:adjustRightInd/>
        <w:spacing w:before="120" w:after="120" w:line="276" w:lineRule="auto"/>
        <w:jc w:val="both"/>
        <w:textAlignment w:val="auto"/>
        <w:rPr>
          <w:i/>
          <w:iCs/>
          <w:lang w:val="en-US"/>
        </w:rPr>
      </w:pPr>
      <w:r w:rsidRPr="00B42EE6">
        <w:rPr>
          <w:rFonts w:hint="eastAsia"/>
          <w:i/>
          <w:iCs/>
          <w:lang w:val="en-US"/>
        </w:rPr>
        <w:t>Intra-band non-contiguous CA</w:t>
      </w:r>
    </w:p>
    <w:p w14:paraId="2417E9AC" w14:textId="79A6F5B0" w:rsidR="00B42EE6" w:rsidRDefault="00B42EE6" w:rsidP="00B42EE6">
      <w:pPr>
        <w:overflowPunct/>
        <w:autoSpaceDE/>
        <w:autoSpaceDN/>
        <w:adjustRightInd/>
        <w:ind w:leftChars="200" w:left="400"/>
        <w:jc w:val="both"/>
        <w:textAlignment w:val="auto"/>
        <w:rPr>
          <w:rFonts w:eastAsia="宋体"/>
          <w:lang w:val="en-US" w:eastAsia="zh-CN"/>
        </w:rPr>
      </w:pPr>
      <w:r>
        <w:rPr>
          <w:rFonts w:eastAsia="宋体" w:hint="eastAsia"/>
          <w:lang w:val="en-US" w:eastAsia="zh-CN"/>
        </w:rPr>
        <w:t>T</w:t>
      </w:r>
      <w:r>
        <w:rPr>
          <w:rFonts w:eastAsia="宋体"/>
          <w:lang w:val="en-US" w:eastAsia="zh-CN"/>
        </w:rPr>
        <w:t>his is could be an extension direction compared to Rel-17 which consider only inter-band case. However, it seems no clear need for this, as there is only quite limited case for intra-band non-contiguous,</w:t>
      </w:r>
      <w:r w:rsidR="00AF4687">
        <w:rPr>
          <w:rFonts w:eastAsia="宋体"/>
          <w:lang w:val="en-US" w:eastAsia="zh-CN"/>
        </w:rPr>
        <w:t xml:space="preserve"> which has only three band combinations as following: </w:t>
      </w:r>
      <w:r>
        <w:rPr>
          <w:rFonts w:eastAsia="宋体"/>
          <w:lang w:val="en-US" w:eastAsia="zh-CN"/>
        </w:rPr>
        <w:t xml:space="preserve">and even </w:t>
      </w:r>
      <w:r w:rsidR="00AF4687">
        <w:rPr>
          <w:rFonts w:eastAsia="宋体"/>
          <w:lang w:val="en-US" w:eastAsia="zh-CN"/>
        </w:rPr>
        <w:t xml:space="preserve">less case for which current power class can not satisfy. </w:t>
      </w:r>
    </w:p>
    <w:p w14:paraId="1362B987" w14:textId="77777777" w:rsidR="00AF4687" w:rsidRPr="00A1115A" w:rsidRDefault="00AF4687" w:rsidP="00AF4687">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F4687" w:rsidRPr="00A1115A" w14:paraId="58D826D1" w14:textId="77777777" w:rsidTr="00622F51">
        <w:trPr>
          <w:jc w:val="center"/>
        </w:trPr>
        <w:tc>
          <w:tcPr>
            <w:tcW w:w="1396" w:type="dxa"/>
          </w:tcPr>
          <w:p w14:paraId="4D743580" w14:textId="77777777" w:rsidR="00AF4687" w:rsidRPr="00A1115A" w:rsidRDefault="00AF4687" w:rsidP="00622F51">
            <w:pPr>
              <w:pStyle w:val="TAH"/>
              <w:rPr>
                <w:rFonts w:cs="Arial"/>
              </w:rPr>
            </w:pPr>
            <w:r w:rsidRPr="00A1115A">
              <w:rPr>
                <w:rFonts w:cs="Arial"/>
              </w:rPr>
              <w:t>NR</w:t>
            </w:r>
            <w:r w:rsidRPr="00A1115A">
              <w:rPr>
                <w:rFonts w:cs="Arial" w:hint="eastAsia"/>
              </w:rPr>
              <w:t xml:space="preserve"> CA Configuration</w:t>
            </w:r>
          </w:p>
        </w:tc>
        <w:tc>
          <w:tcPr>
            <w:tcW w:w="942" w:type="dxa"/>
          </w:tcPr>
          <w:p w14:paraId="7E3557F2" w14:textId="77777777" w:rsidR="00AF4687" w:rsidRPr="00A1115A" w:rsidRDefault="00AF4687" w:rsidP="00622F51">
            <w:pPr>
              <w:pStyle w:val="TAH"/>
              <w:rPr>
                <w:rFonts w:cs="Arial"/>
              </w:rPr>
            </w:pPr>
            <w:r w:rsidRPr="00A1115A">
              <w:rPr>
                <w:rFonts w:cs="Arial"/>
              </w:rPr>
              <w:t>Class 1 (dBm)</w:t>
            </w:r>
          </w:p>
        </w:tc>
        <w:tc>
          <w:tcPr>
            <w:tcW w:w="1067" w:type="dxa"/>
          </w:tcPr>
          <w:p w14:paraId="5F7BE70F" w14:textId="77777777" w:rsidR="00AF4687" w:rsidRPr="00A1115A" w:rsidRDefault="00AF4687" w:rsidP="00622F51">
            <w:pPr>
              <w:pStyle w:val="TAH"/>
              <w:rPr>
                <w:rFonts w:cs="Arial"/>
              </w:rPr>
            </w:pPr>
            <w:r w:rsidRPr="00A1115A">
              <w:rPr>
                <w:rFonts w:cs="Arial"/>
              </w:rPr>
              <w:t>Tolerance (dB)</w:t>
            </w:r>
          </w:p>
        </w:tc>
        <w:tc>
          <w:tcPr>
            <w:tcW w:w="942" w:type="dxa"/>
          </w:tcPr>
          <w:p w14:paraId="2F5C05F0" w14:textId="77777777" w:rsidR="00AF4687" w:rsidRPr="00A1115A" w:rsidRDefault="00AF4687" w:rsidP="00622F51">
            <w:pPr>
              <w:pStyle w:val="TAH"/>
              <w:rPr>
                <w:rFonts w:cs="Arial"/>
              </w:rPr>
            </w:pPr>
            <w:r w:rsidRPr="00A1115A">
              <w:rPr>
                <w:rFonts w:cs="Arial"/>
              </w:rPr>
              <w:t>Class 2 (dBm)</w:t>
            </w:r>
          </w:p>
        </w:tc>
        <w:tc>
          <w:tcPr>
            <w:tcW w:w="1067" w:type="dxa"/>
          </w:tcPr>
          <w:p w14:paraId="785C99B5" w14:textId="77777777" w:rsidR="00AF4687" w:rsidRPr="00A1115A" w:rsidRDefault="00AF4687" w:rsidP="00622F51">
            <w:pPr>
              <w:pStyle w:val="TAH"/>
              <w:rPr>
                <w:rFonts w:cs="Arial"/>
              </w:rPr>
            </w:pPr>
            <w:r w:rsidRPr="00A1115A">
              <w:rPr>
                <w:rFonts w:cs="Arial"/>
              </w:rPr>
              <w:t>Tolerance (dB)</w:t>
            </w:r>
          </w:p>
        </w:tc>
        <w:tc>
          <w:tcPr>
            <w:tcW w:w="875" w:type="dxa"/>
          </w:tcPr>
          <w:p w14:paraId="1381A693" w14:textId="77777777" w:rsidR="00AF4687" w:rsidRPr="00A1115A" w:rsidRDefault="00AF4687" w:rsidP="00622F51">
            <w:pPr>
              <w:pStyle w:val="TAH"/>
              <w:rPr>
                <w:rFonts w:cs="Arial"/>
              </w:rPr>
            </w:pPr>
            <w:r w:rsidRPr="00A1115A">
              <w:rPr>
                <w:rFonts w:cs="Arial"/>
              </w:rPr>
              <w:t>Class 3 (dBm)</w:t>
            </w:r>
          </w:p>
        </w:tc>
        <w:tc>
          <w:tcPr>
            <w:tcW w:w="1211" w:type="dxa"/>
          </w:tcPr>
          <w:p w14:paraId="6FE00594" w14:textId="77777777" w:rsidR="00AF4687" w:rsidRPr="00A1115A" w:rsidRDefault="00AF4687" w:rsidP="00622F51">
            <w:pPr>
              <w:pStyle w:val="TAH"/>
              <w:rPr>
                <w:rFonts w:cs="Arial"/>
              </w:rPr>
            </w:pPr>
            <w:r w:rsidRPr="00A1115A">
              <w:rPr>
                <w:rFonts w:cs="Arial"/>
              </w:rPr>
              <w:t>Tolerance (dB)</w:t>
            </w:r>
          </w:p>
        </w:tc>
        <w:tc>
          <w:tcPr>
            <w:tcW w:w="921" w:type="dxa"/>
          </w:tcPr>
          <w:p w14:paraId="0042F71B" w14:textId="77777777" w:rsidR="00AF4687" w:rsidRPr="00A1115A" w:rsidRDefault="00AF4687" w:rsidP="00622F51">
            <w:pPr>
              <w:pStyle w:val="TAH"/>
              <w:rPr>
                <w:rFonts w:cs="Arial"/>
              </w:rPr>
            </w:pPr>
            <w:r w:rsidRPr="00A1115A">
              <w:rPr>
                <w:rFonts w:cs="Arial"/>
              </w:rPr>
              <w:t>Class 4 (dBm)</w:t>
            </w:r>
          </w:p>
        </w:tc>
        <w:tc>
          <w:tcPr>
            <w:tcW w:w="1208" w:type="dxa"/>
          </w:tcPr>
          <w:p w14:paraId="240E6F7F" w14:textId="77777777" w:rsidR="00AF4687" w:rsidRPr="00A1115A" w:rsidRDefault="00AF4687" w:rsidP="00622F51">
            <w:pPr>
              <w:pStyle w:val="TAH"/>
              <w:rPr>
                <w:rFonts w:cs="Arial"/>
              </w:rPr>
            </w:pPr>
            <w:r w:rsidRPr="00A1115A">
              <w:rPr>
                <w:rFonts w:cs="Arial"/>
              </w:rPr>
              <w:t>Tolerance (dB)</w:t>
            </w:r>
          </w:p>
        </w:tc>
      </w:tr>
      <w:tr w:rsidR="00AF4687" w:rsidRPr="00A1115A" w14:paraId="25FAF87F" w14:textId="77777777" w:rsidTr="00622F51">
        <w:trPr>
          <w:jc w:val="center"/>
        </w:trPr>
        <w:tc>
          <w:tcPr>
            <w:tcW w:w="1396" w:type="dxa"/>
          </w:tcPr>
          <w:p w14:paraId="7755F351" w14:textId="77777777" w:rsidR="00AF4687" w:rsidRPr="00A1115A" w:rsidRDefault="00AF4687" w:rsidP="00622F51">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76470FF" w14:textId="77777777" w:rsidR="00AF4687" w:rsidRPr="00A1115A" w:rsidRDefault="00AF4687" w:rsidP="00622F51">
            <w:pPr>
              <w:pStyle w:val="TAC"/>
            </w:pPr>
          </w:p>
        </w:tc>
        <w:tc>
          <w:tcPr>
            <w:tcW w:w="1067" w:type="dxa"/>
          </w:tcPr>
          <w:p w14:paraId="234FC92B" w14:textId="77777777" w:rsidR="00AF4687" w:rsidRPr="00A1115A" w:rsidRDefault="00AF4687" w:rsidP="00622F51">
            <w:pPr>
              <w:pStyle w:val="TAC"/>
            </w:pPr>
          </w:p>
        </w:tc>
        <w:tc>
          <w:tcPr>
            <w:tcW w:w="942" w:type="dxa"/>
          </w:tcPr>
          <w:p w14:paraId="46E54AFE" w14:textId="77777777" w:rsidR="00AF4687" w:rsidRPr="00A1115A" w:rsidRDefault="00AF4687" w:rsidP="00622F51">
            <w:pPr>
              <w:pStyle w:val="TAC"/>
            </w:pPr>
            <w:r>
              <w:rPr>
                <w:rFonts w:cs="Arial" w:hint="eastAsia"/>
                <w:lang w:eastAsia="zh-CN"/>
              </w:rPr>
              <w:t>2</w:t>
            </w:r>
            <w:r>
              <w:rPr>
                <w:rFonts w:cs="Arial"/>
                <w:lang w:eastAsia="zh-CN"/>
              </w:rPr>
              <w:t>6</w:t>
            </w:r>
          </w:p>
        </w:tc>
        <w:tc>
          <w:tcPr>
            <w:tcW w:w="1067" w:type="dxa"/>
          </w:tcPr>
          <w:p w14:paraId="657AB9FA" w14:textId="77777777" w:rsidR="00AF4687" w:rsidRPr="00A1115A" w:rsidRDefault="00AF4687" w:rsidP="00622F51">
            <w:pPr>
              <w:pStyle w:val="TAC"/>
            </w:pPr>
            <w:r w:rsidRPr="00A1115A">
              <w:rPr>
                <w:rFonts w:cs="Arial"/>
              </w:rPr>
              <w:t>+2/-</w:t>
            </w:r>
            <w:r>
              <w:rPr>
                <w:rFonts w:cs="Arial"/>
                <w:lang w:eastAsia="zh-CN"/>
              </w:rPr>
              <w:t>3</w:t>
            </w:r>
            <w:r w:rsidRPr="00A1115A">
              <w:rPr>
                <w:rFonts w:cs="Arial"/>
                <w:vertAlign w:val="superscript"/>
              </w:rPr>
              <w:t>1</w:t>
            </w:r>
          </w:p>
        </w:tc>
        <w:tc>
          <w:tcPr>
            <w:tcW w:w="875" w:type="dxa"/>
          </w:tcPr>
          <w:p w14:paraId="303DA581" w14:textId="77777777" w:rsidR="00AF4687" w:rsidRPr="00A1115A" w:rsidRDefault="00AF4687" w:rsidP="00622F51">
            <w:pPr>
              <w:pStyle w:val="TAC"/>
              <w:rPr>
                <w:lang w:eastAsia="ja-JP"/>
              </w:rPr>
            </w:pPr>
            <w:r w:rsidRPr="00A1115A">
              <w:t>23</w:t>
            </w:r>
          </w:p>
        </w:tc>
        <w:tc>
          <w:tcPr>
            <w:tcW w:w="1211" w:type="dxa"/>
          </w:tcPr>
          <w:p w14:paraId="48031F1A" w14:textId="77777777" w:rsidR="00AF4687" w:rsidRPr="00A1115A" w:rsidRDefault="00AF4687" w:rsidP="00622F51">
            <w:pPr>
              <w:pStyle w:val="TAC"/>
            </w:pPr>
            <w:r w:rsidRPr="00A1115A">
              <w:t>+2/-</w:t>
            </w:r>
            <w:r>
              <w:rPr>
                <w:lang w:eastAsia="zh-CN"/>
              </w:rPr>
              <w:t>3</w:t>
            </w:r>
            <w:r w:rsidRPr="00A1115A">
              <w:rPr>
                <w:vertAlign w:val="superscript"/>
              </w:rPr>
              <w:t>1</w:t>
            </w:r>
          </w:p>
        </w:tc>
        <w:tc>
          <w:tcPr>
            <w:tcW w:w="921" w:type="dxa"/>
          </w:tcPr>
          <w:p w14:paraId="3ACD0F19" w14:textId="77777777" w:rsidR="00AF4687" w:rsidRPr="00A1115A" w:rsidRDefault="00AF4687" w:rsidP="00622F51">
            <w:pPr>
              <w:pStyle w:val="TAC"/>
            </w:pPr>
          </w:p>
        </w:tc>
        <w:tc>
          <w:tcPr>
            <w:tcW w:w="1208" w:type="dxa"/>
          </w:tcPr>
          <w:p w14:paraId="67C90613" w14:textId="77777777" w:rsidR="00AF4687" w:rsidRPr="00A1115A" w:rsidRDefault="00AF4687" w:rsidP="00622F51">
            <w:pPr>
              <w:pStyle w:val="TAC"/>
            </w:pPr>
          </w:p>
        </w:tc>
      </w:tr>
      <w:tr w:rsidR="00AF4687" w:rsidRPr="00A1115A" w14:paraId="614309B6" w14:textId="77777777" w:rsidTr="00622F51">
        <w:trPr>
          <w:jc w:val="center"/>
        </w:trPr>
        <w:tc>
          <w:tcPr>
            <w:tcW w:w="1396" w:type="dxa"/>
          </w:tcPr>
          <w:p w14:paraId="281BE1B3" w14:textId="77777777" w:rsidR="00AF4687" w:rsidRPr="00A1115A" w:rsidRDefault="00AF4687" w:rsidP="00622F51">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0AE6765" w14:textId="77777777" w:rsidR="00AF4687" w:rsidRPr="00A1115A" w:rsidRDefault="00AF4687" w:rsidP="00622F51">
            <w:pPr>
              <w:pStyle w:val="TAC"/>
            </w:pPr>
          </w:p>
        </w:tc>
        <w:tc>
          <w:tcPr>
            <w:tcW w:w="1067" w:type="dxa"/>
          </w:tcPr>
          <w:p w14:paraId="4DC15F96" w14:textId="77777777" w:rsidR="00AF4687" w:rsidRPr="00A1115A" w:rsidRDefault="00AF4687" w:rsidP="00622F51">
            <w:pPr>
              <w:pStyle w:val="TAC"/>
            </w:pPr>
          </w:p>
        </w:tc>
        <w:tc>
          <w:tcPr>
            <w:tcW w:w="942" w:type="dxa"/>
          </w:tcPr>
          <w:p w14:paraId="0E7CEBCA" w14:textId="77777777" w:rsidR="00AF4687" w:rsidRPr="00A1115A" w:rsidRDefault="00AF4687" w:rsidP="00622F51">
            <w:pPr>
              <w:pStyle w:val="TAC"/>
            </w:pPr>
          </w:p>
        </w:tc>
        <w:tc>
          <w:tcPr>
            <w:tcW w:w="1067" w:type="dxa"/>
          </w:tcPr>
          <w:p w14:paraId="696E663E" w14:textId="77777777" w:rsidR="00AF4687" w:rsidRPr="00A1115A" w:rsidRDefault="00AF4687" w:rsidP="00622F51">
            <w:pPr>
              <w:pStyle w:val="TAC"/>
            </w:pPr>
          </w:p>
        </w:tc>
        <w:tc>
          <w:tcPr>
            <w:tcW w:w="875" w:type="dxa"/>
          </w:tcPr>
          <w:p w14:paraId="4B554BC3" w14:textId="77777777" w:rsidR="00AF4687" w:rsidRPr="00A1115A" w:rsidRDefault="00AF4687" w:rsidP="00622F51">
            <w:pPr>
              <w:pStyle w:val="TAC"/>
            </w:pPr>
            <w:r w:rsidRPr="00A1115A">
              <w:t>23</w:t>
            </w:r>
          </w:p>
        </w:tc>
        <w:tc>
          <w:tcPr>
            <w:tcW w:w="1211" w:type="dxa"/>
          </w:tcPr>
          <w:p w14:paraId="22485F9E" w14:textId="77777777" w:rsidR="00AF4687" w:rsidRPr="00A1115A" w:rsidRDefault="00AF4687" w:rsidP="00622F51">
            <w:pPr>
              <w:pStyle w:val="TAC"/>
            </w:pPr>
            <w:r w:rsidRPr="00A1115A">
              <w:t>+2/-</w:t>
            </w:r>
            <w:r>
              <w:rPr>
                <w:lang w:eastAsia="zh-CN"/>
              </w:rPr>
              <w:t>3</w:t>
            </w:r>
          </w:p>
        </w:tc>
        <w:tc>
          <w:tcPr>
            <w:tcW w:w="921" w:type="dxa"/>
          </w:tcPr>
          <w:p w14:paraId="4D88F9D4" w14:textId="77777777" w:rsidR="00AF4687" w:rsidRPr="00A1115A" w:rsidRDefault="00AF4687" w:rsidP="00622F51">
            <w:pPr>
              <w:pStyle w:val="TAC"/>
            </w:pPr>
          </w:p>
        </w:tc>
        <w:tc>
          <w:tcPr>
            <w:tcW w:w="1208" w:type="dxa"/>
          </w:tcPr>
          <w:p w14:paraId="1AE51428" w14:textId="77777777" w:rsidR="00AF4687" w:rsidRPr="00A1115A" w:rsidRDefault="00AF4687" w:rsidP="00622F51">
            <w:pPr>
              <w:pStyle w:val="TAC"/>
            </w:pPr>
          </w:p>
        </w:tc>
      </w:tr>
      <w:tr w:rsidR="00AF4687" w:rsidRPr="00A1115A" w14:paraId="44BD9855" w14:textId="77777777" w:rsidTr="00622F51">
        <w:trPr>
          <w:jc w:val="center"/>
        </w:trPr>
        <w:tc>
          <w:tcPr>
            <w:tcW w:w="1396" w:type="dxa"/>
          </w:tcPr>
          <w:p w14:paraId="63D87A62" w14:textId="77777777" w:rsidR="00AF4687" w:rsidRPr="00A1115A" w:rsidRDefault="00AF4687" w:rsidP="00622F51">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2DBF7B1" w14:textId="77777777" w:rsidR="00AF4687" w:rsidRPr="00A1115A" w:rsidRDefault="00AF4687" w:rsidP="00622F51">
            <w:pPr>
              <w:pStyle w:val="TAC"/>
            </w:pPr>
          </w:p>
        </w:tc>
        <w:tc>
          <w:tcPr>
            <w:tcW w:w="1067" w:type="dxa"/>
          </w:tcPr>
          <w:p w14:paraId="4BB9FEF7" w14:textId="77777777" w:rsidR="00AF4687" w:rsidRPr="00A1115A" w:rsidRDefault="00AF4687" w:rsidP="00622F51">
            <w:pPr>
              <w:pStyle w:val="TAC"/>
            </w:pPr>
          </w:p>
        </w:tc>
        <w:tc>
          <w:tcPr>
            <w:tcW w:w="942" w:type="dxa"/>
          </w:tcPr>
          <w:p w14:paraId="39773661" w14:textId="77777777" w:rsidR="00AF4687" w:rsidRPr="00A1115A" w:rsidRDefault="00AF4687" w:rsidP="00622F51">
            <w:pPr>
              <w:pStyle w:val="TAC"/>
            </w:pPr>
            <w:r>
              <w:rPr>
                <w:rFonts w:cs="Arial" w:hint="eastAsia"/>
                <w:lang w:eastAsia="zh-CN"/>
              </w:rPr>
              <w:t>2</w:t>
            </w:r>
            <w:r>
              <w:rPr>
                <w:rFonts w:cs="Arial"/>
                <w:lang w:eastAsia="zh-CN"/>
              </w:rPr>
              <w:t>6</w:t>
            </w:r>
          </w:p>
        </w:tc>
        <w:tc>
          <w:tcPr>
            <w:tcW w:w="1067" w:type="dxa"/>
          </w:tcPr>
          <w:p w14:paraId="2D6E0041" w14:textId="77777777" w:rsidR="00AF4687" w:rsidRPr="00A1115A" w:rsidRDefault="00AF4687" w:rsidP="00622F51">
            <w:pPr>
              <w:pStyle w:val="TAC"/>
            </w:pPr>
            <w:r w:rsidRPr="00A1115A">
              <w:rPr>
                <w:rFonts w:cs="Arial"/>
              </w:rPr>
              <w:t>+2/-</w:t>
            </w:r>
            <w:r>
              <w:rPr>
                <w:rFonts w:cs="Arial"/>
                <w:lang w:eastAsia="zh-CN"/>
              </w:rPr>
              <w:t>3</w:t>
            </w:r>
            <w:r w:rsidRPr="00A1115A">
              <w:rPr>
                <w:rFonts w:cs="Arial"/>
                <w:vertAlign w:val="superscript"/>
              </w:rPr>
              <w:t>1</w:t>
            </w:r>
          </w:p>
        </w:tc>
        <w:tc>
          <w:tcPr>
            <w:tcW w:w="875" w:type="dxa"/>
          </w:tcPr>
          <w:p w14:paraId="700C8F5C" w14:textId="77777777" w:rsidR="00AF4687" w:rsidRPr="00A1115A" w:rsidRDefault="00AF4687" w:rsidP="00622F51">
            <w:pPr>
              <w:pStyle w:val="TAC"/>
            </w:pPr>
            <w:r w:rsidRPr="00A1115A">
              <w:t>23</w:t>
            </w:r>
          </w:p>
        </w:tc>
        <w:tc>
          <w:tcPr>
            <w:tcW w:w="1211" w:type="dxa"/>
          </w:tcPr>
          <w:p w14:paraId="2CE49CC8" w14:textId="77777777" w:rsidR="00AF4687" w:rsidRPr="00A1115A" w:rsidRDefault="00AF4687" w:rsidP="00622F51">
            <w:pPr>
              <w:pStyle w:val="TAC"/>
            </w:pPr>
            <w:r w:rsidRPr="00A1115A">
              <w:t>+2/-</w:t>
            </w:r>
            <w:r>
              <w:rPr>
                <w:lang w:eastAsia="zh-CN"/>
              </w:rPr>
              <w:t>3</w:t>
            </w:r>
          </w:p>
        </w:tc>
        <w:tc>
          <w:tcPr>
            <w:tcW w:w="921" w:type="dxa"/>
          </w:tcPr>
          <w:p w14:paraId="595F6EE9" w14:textId="77777777" w:rsidR="00AF4687" w:rsidRPr="00A1115A" w:rsidRDefault="00AF4687" w:rsidP="00622F51">
            <w:pPr>
              <w:pStyle w:val="TAC"/>
            </w:pPr>
          </w:p>
        </w:tc>
        <w:tc>
          <w:tcPr>
            <w:tcW w:w="1208" w:type="dxa"/>
          </w:tcPr>
          <w:p w14:paraId="3D2EBAB5" w14:textId="77777777" w:rsidR="00AF4687" w:rsidRPr="00A1115A" w:rsidRDefault="00AF4687" w:rsidP="00622F51">
            <w:pPr>
              <w:pStyle w:val="TAC"/>
            </w:pPr>
          </w:p>
        </w:tc>
      </w:tr>
    </w:tbl>
    <w:p w14:paraId="11D6C8E0" w14:textId="77777777" w:rsidR="00AF4687" w:rsidRDefault="00AF4687" w:rsidP="00B42EE6">
      <w:pPr>
        <w:overflowPunct/>
        <w:autoSpaceDE/>
        <w:autoSpaceDN/>
        <w:adjustRightInd/>
        <w:ind w:leftChars="200" w:left="400"/>
        <w:jc w:val="both"/>
        <w:textAlignment w:val="auto"/>
        <w:rPr>
          <w:rFonts w:eastAsia="宋体"/>
          <w:lang w:val="en-US" w:eastAsia="zh-CN"/>
        </w:rPr>
      </w:pPr>
    </w:p>
    <w:p w14:paraId="12459B47" w14:textId="0EFEC2F2" w:rsidR="00AF4687" w:rsidRDefault="002B235C" w:rsidP="00B42EE6">
      <w:pPr>
        <w:overflowPunct/>
        <w:autoSpaceDE/>
        <w:autoSpaceDN/>
        <w:adjustRightInd/>
        <w:ind w:leftChars="200" w:left="400"/>
        <w:jc w:val="both"/>
        <w:textAlignment w:val="auto"/>
        <w:rPr>
          <w:rFonts w:eastAsia="宋体"/>
          <w:lang w:val="en-US" w:eastAsia="zh-CN"/>
        </w:rPr>
      </w:pPr>
      <w:r>
        <w:rPr>
          <w:rFonts w:eastAsia="宋体"/>
          <w:lang w:val="en-US" w:eastAsia="zh-CN"/>
        </w:rPr>
        <w:t>Since there is only one band involved, it is difficult to have similar scheme compared to inter-band which can add different power from different band</w:t>
      </w:r>
      <w:r w:rsidR="005F46E3">
        <w:rPr>
          <w:rFonts w:eastAsia="宋体"/>
          <w:lang w:val="en-US" w:eastAsia="zh-CN"/>
        </w:rPr>
        <w:t xml:space="preserve">. </w:t>
      </w:r>
      <w:r w:rsidR="00AF4687">
        <w:rPr>
          <w:rFonts w:eastAsia="宋体" w:hint="eastAsia"/>
          <w:lang w:val="en-US" w:eastAsia="zh-CN"/>
        </w:rPr>
        <w:t>I</w:t>
      </w:r>
      <w:r w:rsidR="00AF4687">
        <w:rPr>
          <w:rFonts w:eastAsia="宋体"/>
          <w:lang w:val="en-US" w:eastAsia="zh-CN"/>
        </w:rPr>
        <w:t xml:space="preserve">n fact, for all the three bands here, n41/n77/n78, PC 1.5 which utilize 2Tx has been introduced for single band power class. It seems that in the future, if transmit power higher than what PC2 defines is needed, a similar PC1.5 </w:t>
      </w:r>
      <w:r>
        <w:rPr>
          <w:rFonts w:eastAsia="宋体"/>
          <w:lang w:val="en-US" w:eastAsia="zh-CN"/>
        </w:rPr>
        <w:t>might</w:t>
      </w:r>
      <w:r w:rsidR="00AF4687">
        <w:rPr>
          <w:rFonts w:eastAsia="宋体"/>
          <w:lang w:val="en-US" w:eastAsia="zh-CN"/>
        </w:rPr>
        <w:t xml:space="preserve"> be</w:t>
      </w:r>
      <w:r>
        <w:rPr>
          <w:rFonts w:eastAsia="宋体"/>
          <w:lang w:val="en-US" w:eastAsia="zh-CN"/>
        </w:rPr>
        <w:t xml:space="preserve"> </w:t>
      </w:r>
      <w:r w:rsidR="005F46E3">
        <w:rPr>
          <w:rFonts w:eastAsia="宋体"/>
          <w:lang w:val="en-US" w:eastAsia="zh-CN"/>
        </w:rPr>
        <w:t xml:space="preserve">a more natural </w:t>
      </w:r>
      <w:r>
        <w:rPr>
          <w:rFonts w:eastAsia="宋体"/>
          <w:lang w:val="en-US" w:eastAsia="zh-CN"/>
        </w:rPr>
        <w:t xml:space="preserve">choice. </w:t>
      </w:r>
    </w:p>
    <w:p w14:paraId="7C110917" w14:textId="3496AE6B" w:rsidR="005F46E3" w:rsidRPr="00B42EE6" w:rsidRDefault="005F46E3" w:rsidP="00B42EE6">
      <w:pPr>
        <w:overflowPunct/>
        <w:autoSpaceDE/>
        <w:autoSpaceDN/>
        <w:adjustRightInd/>
        <w:ind w:leftChars="200" w:left="400"/>
        <w:jc w:val="both"/>
        <w:textAlignment w:val="auto"/>
        <w:rPr>
          <w:rFonts w:eastAsia="宋体"/>
          <w:lang w:val="en-US" w:eastAsia="zh-CN"/>
        </w:rPr>
      </w:pPr>
      <w:r>
        <w:rPr>
          <w:rFonts w:eastAsia="宋体" w:hint="eastAsia"/>
          <w:lang w:val="en-US" w:eastAsia="zh-CN"/>
        </w:rPr>
        <w:t>I</w:t>
      </w:r>
      <w:r>
        <w:rPr>
          <w:rFonts w:eastAsia="宋体"/>
          <w:lang w:val="en-US" w:eastAsia="zh-CN"/>
        </w:rPr>
        <w:t>n all, it seems that the using increase CA power limit is not needed for Intra-band non-contiguous CA.</w:t>
      </w:r>
    </w:p>
    <w:p w14:paraId="4EA44A03" w14:textId="0FFA9121" w:rsidR="00B42EE6" w:rsidRPr="00473B9E" w:rsidRDefault="005F46E3" w:rsidP="00931237">
      <w:pPr>
        <w:overflowPunct/>
        <w:autoSpaceDE/>
        <w:autoSpaceDN/>
        <w:adjustRightInd/>
        <w:jc w:val="both"/>
        <w:textAlignment w:val="auto"/>
        <w:rPr>
          <w:rFonts w:eastAsia="宋体"/>
          <w:b/>
          <w:lang w:val="en-US" w:eastAsia="zh-CN"/>
        </w:rPr>
      </w:pPr>
      <w:r w:rsidRPr="00473B9E">
        <w:rPr>
          <w:rFonts w:eastAsia="宋体" w:hint="eastAsia"/>
          <w:b/>
          <w:lang w:val="en-US" w:eastAsia="zh-CN"/>
        </w:rPr>
        <w:t>O</w:t>
      </w:r>
      <w:r w:rsidRPr="00473B9E">
        <w:rPr>
          <w:rFonts w:eastAsia="宋体"/>
          <w:b/>
          <w:lang w:val="en-US" w:eastAsia="zh-CN"/>
        </w:rPr>
        <w:t xml:space="preserve">bservation </w:t>
      </w:r>
      <w:r w:rsidR="00473B9E" w:rsidRPr="00473B9E">
        <w:rPr>
          <w:rFonts w:eastAsia="宋体"/>
          <w:b/>
          <w:lang w:val="en-US" w:eastAsia="zh-CN"/>
        </w:rPr>
        <w:t>2: The tentative RAN4 leading objective discussed in RAN#96 seems either not needed in current stage.</w:t>
      </w:r>
    </w:p>
    <w:p w14:paraId="6CE3F082" w14:textId="2C0075A3" w:rsidR="005F46E3" w:rsidRDefault="005F46E3" w:rsidP="00931237">
      <w:pPr>
        <w:overflowPunct/>
        <w:autoSpaceDE/>
        <w:autoSpaceDN/>
        <w:adjustRightInd/>
        <w:jc w:val="both"/>
        <w:textAlignment w:val="auto"/>
        <w:rPr>
          <w:rFonts w:eastAsia="宋体"/>
          <w:lang w:val="en-US" w:eastAsia="zh-CN"/>
        </w:rPr>
      </w:pPr>
      <w:r>
        <w:rPr>
          <w:rFonts w:eastAsia="宋体" w:hint="eastAsia"/>
          <w:lang w:val="en-US" w:eastAsia="zh-CN"/>
        </w:rPr>
        <w:lastRenderedPageBreak/>
        <w:t>B</w:t>
      </w:r>
      <w:r>
        <w:rPr>
          <w:rFonts w:eastAsia="宋体"/>
          <w:lang w:val="en-US" w:eastAsia="zh-CN"/>
        </w:rPr>
        <w:t xml:space="preserve">ased on this observation, we propose to remove the </w:t>
      </w:r>
      <w:proofErr w:type="gramStart"/>
      <w:r w:rsidR="00473B9E">
        <w:rPr>
          <w:rFonts w:eastAsia="宋体"/>
          <w:lang w:val="en-US" w:eastAsia="zh-CN"/>
        </w:rPr>
        <w:t>above mentioned</w:t>
      </w:r>
      <w:proofErr w:type="gramEnd"/>
      <w:r w:rsidR="00473B9E">
        <w:rPr>
          <w:rFonts w:eastAsia="宋体"/>
          <w:lang w:val="en-US" w:eastAsia="zh-CN"/>
        </w:rPr>
        <w:t xml:space="preserve"> objective</w:t>
      </w:r>
      <w:r w:rsidR="00960C0C">
        <w:rPr>
          <w:rFonts w:eastAsia="宋体"/>
          <w:lang w:val="en-US" w:eastAsia="zh-CN"/>
        </w:rPr>
        <w:t>.</w:t>
      </w:r>
    </w:p>
    <w:p w14:paraId="0368903A" w14:textId="77E0A6F2" w:rsidR="0072408B" w:rsidRDefault="005F46E3" w:rsidP="00121B54">
      <w:pPr>
        <w:overflowPunct/>
        <w:autoSpaceDE/>
        <w:autoSpaceDN/>
        <w:adjustRightInd/>
        <w:jc w:val="both"/>
        <w:textAlignment w:val="auto"/>
        <w:rPr>
          <w:rFonts w:eastAsia="宋体"/>
          <w:lang w:eastAsia="zh-CN"/>
        </w:rPr>
      </w:pPr>
      <w:r w:rsidRPr="00960C0C">
        <w:rPr>
          <w:rFonts w:eastAsia="宋体" w:hint="eastAsia"/>
          <w:b/>
          <w:lang w:val="en-US" w:eastAsia="zh-CN"/>
        </w:rPr>
        <w:t>P</w:t>
      </w:r>
      <w:r w:rsidRPr="00960C0C">
        <w:rPr>
          <w:rFonts w:eastAsia="宋体"/>
          <w:b/>
          <w:lang w:val="en-US" w:eastAsia="zh-CN"/>
        </w:rPr>
        <w:t>roposal:</w:t>
      </w:r>
      <w:r w:rsidR="00960C0C" w:rsidRPr="00960C0C">
        <w:rPr>
          <w:rFonts w:eastAsia="宋体"/>
          <w:b/>
          <w:lang w:val="en-US" w:eastAsia="zh-CN"/>
        </w:rPr>
        <w:t xml:space="preserve"> Remove the following objective from the WID</w:t>
      </w:r>
      <w:r w:rsidR="00297001">
        <w:rPr>
          <w:rFonts w:eastAsia="宋体" w:hint="eastAsia"/>
          <w:b/>
          <w:lang w:val="en-US" w:eastAsia="zh-CN"/>
        </w:rPr>
        <w:t>:</w:t>
      </w:r>
      <w:r w:rsidR="00297001">
        <w:rPr>
          <w:rFonts w:eastAsia="宋体"/>
          <w:b/>
          <w:lang w:val="en-US" w:eastAsia="zh-CN"/>
        </w:rPr>
        <w:t xml:space="preserve"> “</w:t>
      </w:r>
      <w:r w:rsidR="00297001" w:rsidRPr="00627967">
        <w:rPr>
          <w:iCs/>
          <w:lang w:val="en-US" w:eastAsia="en-GB"/>
        </w:rPr>
        <w:t>Enhancements to realize increasing UE power high limit for CA and DC based on Rel-17 RAN4 work on “Increasing UE power high limit for CA and DC”, in compliance with relevant regulations (RAN4, RAN1)</w:t>
      </w:r>
      <w:r w:rsidR="00297001">
        <w:rPr>
          <w:rFonts w:eastAsia="宋体"/>
          <w:b/>
          <w:lang w:val="en-US" w:eastAsia="zh-CN"/>
        </w:rPr>
        <w:t>”</w:t>
      </w:r>
      <w:r w:rsidR="00960C0C" w:rsidRPr="00960C0C">
        <w:rPr>
          <w:rFonts w:eastAsia="宋体"/>
          <w:b/>
          <w:lang w:val="en-US" w:eastAsia="zh-CN"/>
        </w:rPr>
        <w:t>.</w:t>
      </w:r>
    </w:p>
    <w:p w14:paraId="34BC78D1" w14:textId="77777777" w:rsidR="0021564D" w:rsidRPr="00D95EB1" w:rsidRDefault="0021564D"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7461DB68"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473B9E">
        <w:rPr>
          <w:rFonts w:eastAsia="宋体"/>
          <w:lang w:eastAsia="zh-CN"/>
        </w:rPr>
        <w:t>discussion was provided on the enhancement of increase higher power related WI objective</w:t>
      </w:r>
      <w:r w:rsidRPr="00F568B6">
        <w:rPr>
          <w:rFonts w:eastAsia="宋体"/>
          <w:lang w:val="en-US" w:eastAsia="zh-CN"/>
        </w:rPr>
        <w:t>.</w:t>
      </w:r>
      <w:r w:rsidR="00473B9E">
        <w:rPr>
          <w:rFonts w:eastAsia="宋体"/>
          <w:lang w:val="en-US" w:eastAsia="zh-CN"/>
        </w:rPr>
        <w:t xml:space="preserve"> The following observations and proposal are provided.</w:t>
      </w:r>
    </w:p>
    <w:p w14:paraId="4C4F0F7C" w14:textId="18F114B1" w:rsidR="00473B9E" w:rsidRDefault="00473B9E" w:rsidP="00473B9E">
      <w:pPr>
        <w:overflowPunct/>
        <w:autoSpaceDE/>
        <w:autoSpaceDN/>
        <w:adjustRightInd/>
        <w:jc w:val="both"/>
        <w:textAlignment w:val="auto"/>
        <w:rPr>
          <w:rFonts w:eastAsia="宋体"/>
          <w:lang w:eastAsia="zh-CN"/>
        </w:rPr>
      </w:pPr>
      <w:r w:rsidRPr="0072408B">
        <w:rPr>
          <w:rFonts w:eastAsia="宋体" w:hint="eastAsia"/>
          <w:b/>
          <w:lang w:eastAsia="zh-CN"/>
        </w:rPr>
        <w:t>O</w:t>
      </w:r>
      <w:r w:rsidRPr="0072408B">
        <w:rPr>
          <w:rFonts w:eastAsia="宋体"/>
          <w:b/>
          <w:lang w:eastAsia="zh-CN"/>
        </w:rPr>
        <w:t>bservation 1:</w:t>
      </w:r>
      <w:r w:rsidRPr="00473B9E">
        <w:rPr>
          <w:rFonts w:eastAsia="宋体"/>
          <w:lang w:eastAsia="zh-CN"/>
        </w:rPr>
        <w:t xml:space="preserve"> Current “</w:t>
      </w:r>
      <w:r w:rsidRPr="00473B9E">
        <w:rPr>
          <w:iCs/>
          <w:lang w:val="en-US" w:eastAsia="en-GB"/>
        </w:rPr>
        <w:t xml:space="preserve">increasing UE power high limit” related </w:t>
      </w:r>
      <w:r w:rsidRPr="00473B9E">
        <w:rPr>
          <w:rFonts w:eastAsia="宋体"/>
          <w:lang w:eastAsia="zh-CN"/>
        </w:rPr>
        <w:t>first sub-bullet of RAN4 leading objective is still temporary and pending on revision.</w:t>
      </w:r>
    </w:p>
    <w:p w14:paraId="49853A9A" w14:textId="77777777" w:rsidR="00473B9E" w:rsidRPr="00473B9E" w:rsidRDefault="00473B9E" w:rsidP="00473B9E">
      <w:pPr>
        <w:overflowPunct/>
        <w:autoSpaceDE/>
        <w:autoSpaceDN/>
        <w:adjustRightInd/>
        <w:jc w:val="both"/>
        <w:textAlignment w:val="auto"/>
        <w:rPr>
          <w:rFonts w:eastAsia="宋体"/>
          <w:b/>
          <w:lang w:val="en-US" w:eastAsia="zh-CN"/>
        </w:rPr>
      </w:pPr>
      <w:r w:rsidRPr="00473B9E">
        <w:rPr>
          <w:rFonts w:eastAsia="宋体" w:hint="eastAsia"/>
          <w:b/>
          <w:lang w:val="en-US" w:eastAsia="zh-CN"/>
        </w:rPr>
        <w:t>O</w:t>
      </w:r>
      <w:r w:rsidRPr="00473B9E">
        <w:rPr>
          <w:rFonts w:eastAsia="宋体"/>
          <w:b/>
          <w:lang w:val="en-US" w:eastAsia="zh-CN"/>
        </w:rPr>
        <w:t xml:space="preserve">bservation 2: </w:t>
      </w:r>
      <w:r w:rsidRPr="00473B9E">
        <w:rPr>
          <w:rFonts w:eastAsia="宋体"/>
          <w:lang w:val="en-US" w:eastAsia="zh-CN"/>
        </w:rPr>
        <w:t>The tentative RAN4 leading objective discussed in RAN#96 seems either not needed in current stage.</w:t>
      </w:r>
    </w:p>
    <w:p w14:paraId="4FA1DE61" w14:textId="0071969E" w:rsidR="00473B9E" w:rsidRPr="00473B9E" w:rsidRDefault="00473B9E" w:rsidP="00473B9E">
      <w:pPr>
        <w:overflowPunct/>
        <w:autoSpaceDE/>
        <w:autoSpaceDN/>
        <w:adjustRightInd/>
        <w:jc w:val="both"/>
        <w:textAlignment w:val="auto"/>
        <w:rPr>
          <w:rFonts w:eastAsia="宋体"/>
          <w:b/>
          <w:lang w:eastAsia="zh-CN"/>
        </w:rPr>
      </w:pPr>
      <w:r w:rsidRPr="00960C0C">
        <w:rPr>
          <w:rFonts w:eastAsia="宋体" w:hint="eastAsia"/>
          <w:b/>
          <w:lang w:val="en-US" w:eastAsia="zh-CN"/>
        </w:rPr>
        <w:t>P</w:t>
      </w:r>
      <w:r w:rsidRPr="00960C0C">
        <w:rPr>
          <w:rFonts w:eastAsia="宋体"/>
          <w:b/>
          <w:lang w:val="en-US" w:eastAsia="zh-CN"/>
        </w:rPr>
        <w:t xml:space="preserve">roposal: </w:t>
      </w:r>
      <w:r w:rsidRPr="00473B9E">
        <w:rPr>
          <w:rFonts w:eastAsia="宋体"/>
          <w:lang w:val="en-US" w:eastAsia="zh-CN"/>
        </w:rPr>
        <w:t>Remove the following objective from the WID</w:t>
      </w:r>
      <w:r w:rsidRPr="00473B9E">
        <w:rPr>
          <w:rFonts w:eastAsia="宋体" w:hint="eastAsia"/>
          <w:lang w:val="en-US" w:eastAsia="zh-CN"/>
        </w:rPr>
        <w:t>:</w:t>
      </w:r>
      <w:r w:rsidRPr="00473B9E">
        <w:rPr>
          <w:rFonts w:eastAsia="宋体"/>
          <w:lang w:val="en-US" w:eastAsia="zh-CN"/>
        </w:rPr>
        <w:t xml:space="preserve"> “</w:t>
      </w:r>
      <w:r w:rsidRPr="00473B9E">
        <w:rPr>
          <w:iCs/>
          <w:lang w:val="en-US" w:eastAsia="en-GB"/>
        </w:rPr>
        <w:t>E</w:t>
      </w:r>
      <w:r w:rsidRPr="00627967">
        <w:rPr>
          <w:iCs/>
          <w:lang w:val="en-US" w:eastAsia="en-GB"/>
        </w:rPr>
        <w:t>nhancements to realize increasing UE power high limit for CA and DC based on Rel-17 RAN4 work on “Increasing UE power high limit for CA and DC”, in compliance with relevant regulations (RAN4, RA</w:t>
      </w:r>
      <w:bookmarkStart w:id="2" w:name="_GoBack"/>
      <w:bookmarkEnd w:id="2"/>
      <w:r w:rsidRPr="00627967">
        <w:rPr>
          <w:iCs/>
          <w:lang w:val="en-US" w:eastAsia="en-GB"/>
        </w:rPr>
        <w:t>N</w:t>
      </w:r>
      <w:r w:rsidRPr="00473B9E">
        <w:rPr>
          <w:iCs/>
          <w:lang w:val="en-US" w:eastAsia="en-GB"/>
        </w:rPr>
        <w:t>1)</w:t>
      </w:r>
      <w:r w:rsidRPr="00473B9E">
        <w:rPr>
          <w:rFonts w:eastAsia="宋体"/>
          <w:lang w:val="en-US" w:eastAsia="zh-CN"/>
        </w:rPr>
        <w:t>”.</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58EB42E3"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473B9E">
        <w:t>RP-221858</w:t>
      </w:r>
      <w:r>
        <w:rPr>
          <w:rFonts w:eastAsia="宋体"/>
          <w:lang w:eastAsia="zh-CN"/>
        </w:rPr>
        <w:t xml:space="preserve">, </w:t>
      </w:r>
      <w:r w:rsidR="00473B9E" w:rsidRPr="00473B9E">
        <w:t>Revised WID on</w:t>
      </w:r>
      <w:r w:rsidR="00473B9E" w:rsidRPr="00473B9E">
        <w:rPr>
          <w:rFonts w:hint="eastAsia"/>
        </w:rPr>
        <w:t xml:space="preserve"> </w:t>
      </w:r>
      <w:r w:rsidR="00473B9E" w:rsidRPr="00473B9E">
        <w:t>Further NR coverage enhancements</w:t>
      </w:r>
      <w:r>
        <w:rPr>
          <w:rFonts w:eastAsia="宋体"/>
          <w:lang w:eastAsia="zh-CN"/>
        </w:rPr>
        <w:t xml:space="preserve">, </w:t>
      </w:r>
      <w:r w:rsidR="00473B9E" w:rsidRPr="00473B9E">
        <w:rPr>
          <w:rFonts w:eastAsia="宋体"/>
          <w:lang w:eastAsia="zh-CN"/>
        </w:rPr>
        <w:t xml:space="preserve">China Telecom, </w:t>
      </w:r>
      <w:r>
        <w:rPr>
          <w:rFonts w:eastAsia="宋体"/>
          <w:lang w:eastAsia="zh-CN"/>
        </w:rPr>
        <w:t>RAN#9</w:t>
      </w:r>
      <w:r w:rsidR="00473B9E">
        <w:rPr>
          <w:rFonts w:eastAsia="宋体"/>
          <w:lang w:eastAsia="zh-CN"/>
        </w:rPr>
        <w:t>6</w:t>
      </w:r>
    </w:p>
    <w:p w14:paraId="2BF74FB4" w14:textId="21BD4C09" w:rsidR="007E3AF2" w:rsidRDefault="00C200E5" w:rsidP="00473B9E">
      <w:pPr>
        <w:pStyle w:val="25"/>
        <w:ind w:leftChars="-10" w:left="264"/>
        <w:rPr>
          <w:rFonts w:eastAsia="宋体"/>
          <w:lang w:eastAsia="zh-CN"/>
        </w:rPr>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r w:rsidR="00473B9E" w:rsidRPr="00E7096E">
        <w:rPr>
          <w:rFonts w:eastAsia="宋体"/>
          <w:lang w:eastAsia="zh-CN"/>
        </w:rPr>
        <w:t>RP-213579</w:t>
      </w:r>
      <w:r w:rsidR="00473B9E">
        <w:rPr>
          <w:rFonts w:eastAsia="宋体"/>
          <w:lang w:eastAsia="zh-CN"/>
        </w:rPr>
        <w:t xml:space="preserve">, </w:t>
      </w:r>
      <w:r w:rsidR="00473B9E" w:rsidRPr="00473B9E">
        <w:rPr>
          <w:rFonts w:eastAsia="宋体"/>
          <w:lang w:eastAsia="zh-CN"/>
        </w:rPr>
        <w:t>New WI: Further NR coverage enhancements, China Telecom, RAN#94</w:t>
      </w:r>
    </w:p>
    <w:p w14:paraId="064ACA1A" w14:textId="76A4AC5B" w:rsidR="00473B9E" w:rsidRDefault="00473B9E" w:rsidP="00473B9E">
      <w:pPr>
        <w:pStyle w:val="25"/>
        <w:ind w:leftChars="-10" w:left="264"/>
        <w:rPr>
          <w:rFonts w:eastAsia="宋体"/>
          <w:lang w:eastAsia="zh-CN"/>
        </w:rPr>
      </w:pPr>
      <w:r w:rsidRPr="00473B9E">
        <w:rPr>
          <w:rFonts w:eastAsia="宋体" w:hint="eastAsia"/>
          <w:lang w:eastAsia="zh-CN"/>
        </w:rPr>
        <w:t>[</w:t>
      </w:r>
      <w:r w:rsidRPr="00473B9E">
        <w:rPr>
          <w:rFonts w:eastAsia="宋体"/>
          <w:lang w:eastAsia="zh-CN"/>
        </w:rPr>
        <w:t xml:space="preserve">3] </w:t>
      </w:r>
      <w:r w:rsidRPr="00E7096E">
        <w:rPr>
          <w:rFonts w:eastAsia="宋体"/>
          <w:lang w:eastAsia="zh-CN"/>
        </w:rPr>
        <w:t>RP-221584</w:t>
      </w:r>
      <w:r>
        <w:rPr>
          <w:rFonts w:eastAsia="宋体"/>
          <w:lang w:eastAsia="zh-CN"/>
        </w:rPr>
        <w:t xml:space="preserve">, </w:t>
      </w:r>
      <w:r w:rsidRPr="00473B9E">
        <w:rPr>
          <w:rFonts w:eastAsia="宋体"/>
          <w:lang w:eastAsia="zh-CN"/>
        </w:rPr>
        <w:t>Power domain coverage enhancement scope</w:t>
      </w:r>
      <w:r>
        <w:rPr>
          <w:rFonts w:eastAsia="宋体"/>
          <w:lang w:eastAsia="zh-CN"/>
        </w:rPr>
        <w:t>, Qualcomm, RAN#96</w:t>
      </w:r>
    </w:p>
    <w:p w14:paraId="7607AFD3" w14:textId="6D61149C" w:rsidR="00473B9E" w:rsidRDefault="00473B9E" w:rsidP="00473B9E">
      <w:pPr>
        <w:pStyle w:val="25"/>
        <w:ind w:leftChars="-10" w:left="264"/>
        <w:rPr>
          <w:rFonts w:eastAsia="宋体"/>
          <w:lang w:eastAsia="zh-CN"/>
        </w:rPr>
      </w:pPr>
      <w:r>
        <w:rPr>
          <w:rFonts w:eastAsia="宋体" w:hint="eastAsia"/>
          <w:sz w:val="21"/>
          <w:lang w:val="en-US" w:eastAsia="zh-CN"/>
        </w:rPr>
        <w:t>[</w:t>
      </w:r>
      <w:r>
        <w:rPr>
          <w:rFonts w:eastAsia="宋体"/>
          <w:sz w:val="21"/>
          <w:lang w:val="en-US" w:eastAsia="zh-CN"/>
        </w:rPr>
        <w:t xml:space="preserve">4] </w:t>
      </w:r>
      <w:r w:rsidRPr="00E7096E">
        <w:rPr>
          <w:rFonts w:eastAsia="宋体" w:hint="eastAsia"/>
          <w:lang w:eastAsia="zh-CN"/>
        </w:rPr>
        <w:t>RP-221824</w:t>
      </w:r>
      <w:r>
        <w:rPr>
          <w:rFonts w:eastAsia="宋体"/>
          <w:lang w:eastAsia="zh-CN"/>
        </w:rPr>
        <w:t xml:space="preserve">, </w:t>
      </w:r>
      <w:r w:rsidRPr="00473B9E">
        <w:t>Revised WID on</w:t>
      </w:r>
      <w:r w:rsidRPr="00473B9E">
        <w:rPr>
          <w:rFonts w:hint="eastAsia"/>
        </w:rPr>
        <w:t xml:space="preserve"> </w:t>
      </w:r>
      <w:r w:rsidRPr="00473B9E">
        <w:t>Further NR coverage enhancements</w:t>
      </w:r>
      <w:r>
        <w:rPr>
          <w:rFonts w:eastAsia="宋体"/>
          <w:lang w:eastAsia="zh-CN"/>
        </w:rPr>
        <w:t xml:space="preserve">, </w:t>
      </w:r>
      <w:r w:rsidRPr="00473B9E">
        <w:rPr>
          <w:rFonts w:eastAsia="宋体"/>
          <w:lang w:eastAsia="zh-CN"/>
        </w:rPr>
        <w:t xml:space="preserve">China Telecom, </w:t>
      </w:r>
      <w:r>
        <w:rPr>
          <w:rFonts w:eastAsia="宋体"/>
          <w:lang w:eastAsia="zh-CN"/>
        </w:rPr>
        <w:t>RAN#96</w:t>
      </w:r>
    </w:p>
    <w:p w14:paraId="335522A0" w14:textId="05EAE4F7" w:rsidR="00473B9E" w:rsidRDefault="00473B9E" w:rsidP="00473B9E">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5] </w:t>
      </w:r>
      <w:r w:rsidRPr="00931237">
        <w:rPr>
          <w:rFonts w:eastAsia="宋体"/>
          <w:lang w:eastAsia="zh-CN"/>
        </w:rPr>
        <w:t>RP</w:t>
      </w:r>
      <w:r w:rsidRPr="00931237">
        <w:rPr>
          <w:rFonts w:eastAsia="宋体" w:hint="eastAsia"/>
          <w:lang w:eastAsia="zh-CN"/>
        </w:rPr>
        <w:noBreakHyphen/>
      </w:r>
      <w:r w:rsidRPr="00931237">
        <w:rPr>
          <w:rFonts w:eastAsia="宋体"/>
          <w:lang w:eastAsia="zh-CN"/>
        </w:rPr>
        <w:t>222626</w:t>
      </w:r>
      <w:r>
        <w:rPr>
          <w:rFonts w:eastAsia="宋体"/>
          <w:lang w:eastAsia="zh-CN"/>
        </w:rPr>
        <w:t>,</w:t>
      </w:r>
      <w:r w:rsidRPr="00473B9E">
        <w:rPr>
          <w:rFonts w:eastAsia="宋体"/>
          <w:sz w:val="21"/>
          <w:lang w:val="en-US" w:eastAsia="zh-CN"/>
        </w:rPr>
        <w:t xml:space="preserve"> New WID</w:t>
      </w:r>
      <w:r w:rsidRPr="00473B9E">
        <w:rPr>
          <w:rFonts w:eastAsia="宋体" w:hint="eastAsia"/>
          <w:sz w:val="21"/>
          <w:lang w:val="en-US" w:eastAsia="zh-CN"/>
        </w:rPr>
        <w:t>:</w:t>
      </w:r>
      <w:r w:rsidRPr="00473B9E">
        <w:rPr>
          <w:rFonts w:eastAsia="宋体"/>
          <w:sz w:val="21"/>
          <w:lang w:val="en-US" w:eastAsia="zh-CN"/>
        </w:rPr>
        <w:t xml:space="preserve"> </w:t>
      </w:r>
      <w:r w:rsidRPr="00473B9E">
        <w:rPr>
          <w:rFonts w:eastAsia="宋体" w:hint="eastAsia"/>
          <w:sz w:val="21"/>
          <w:lang w:val="en-US" w:eastAsia="zh-CN"/>
        </w:rPr>
        <w:t>High power UE for FR1 for inter-band NR_CADC_R18_yBDL_xBUL (x=1,2; y=2,3,4,5,6) with power class 2 on single carrier uplink on FDD band</w:t>
      </w:r>
      <w:r>
        <w:rPr>
          <w:rFonts w:eastAsia="宋体"/>
          <w:sz w:val="21"/>
          <w:lang w:val="en-US" w:eastAsia="zh-CN"/>
        </w:rPr>
        <w:t>, China Unicom, RAN#96</w:t>
      </w:r>
    </w:p>
    <w:sectPr w:rsidR="00473B9E"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D0FB1" w14:textId="77777777" w:rsidR="00133633" w:rsidRDefault="00133633">
      <w:r>
        <w:separator/>
      </w:r>
    </w:p>
  </w:endnote>
  <w:endnote w:type="continuationSeparator" w:id="0">
    <w:p w14:paraId="7076117A" w14:textId="77777777" w:rsidR="00133633" w:rsidRDefault="0013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C77C" w14:textId="77777777" w:rsidR="00133633" w:rsidRDefault="00133633">
      <w:r>
        <w:separator/>
      </w:r>
    </w:p>
  </w:footnote>
  <w:footnote w:type="continuationSeparator" w:id="0">
    <w:p w14:paraId="6FB4A03B" w14:textId="77777777" w:rsidR="00133633" w:rsidRDefault="00133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A1E9B"/>
    <w:multiLevelType w:val="hybridMultilevel"/>
    <w:tmpl w:val="85466F74"/>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9"/>
  </w:num>
  <w:num w:numId="2">
    <w:abstractNumId w:val="16"/>
  </w:num>
  <w:num w:numId="3">
    <w:abstractNumId w:val="20"/>
  </w:num>
  <w:num w:numId="4">
    <w:abstractNumId w:val="32"/>
  </w:num>
  <w:num w:numId="5">
    <w:abstractNumId w:val="14"/>
  </w:num>
  <w:num w:numId="6">
    <w:abstractNumId w:val="8"/>
  </w:num>
  <w:num w:numId="7">
    <w:abstractNumId w:val="21"/>
  </w:num>
  <w:num w:numId="8">
    <w:abstractNumId w:val="2"/>
  </w:num>
  <w:num w:numId="9">
    <w:abstractNumId w:val="3"/>
  </w:num>
  <w:num w:numId="10">
    <w:abstractNumId w:val="30"/>
  </w:num>
  <w:num w:numId="11">
    <w:abstractNumId w:val="13"/>
  </w:num>
  <w:num w:numId="12">
    <w:abstractNumId w:val="27"/>
  </w:num>
  <w:num w:numId="13">
    <w:abstractNumId w:val="29"/>
  </w:num>
  <w:num w:numId="14">
    <w:abstractNumId w:val="17"/>
  </w:num>
  <w:num w:numId="15">
    <w:abstractNumId w:val="28"/>
  </w:num>
  <w:num w:numId="16">
    <w:abstractNumId w:val="12"/>
  </w:num>
  <w:num w:numId="17">
    <w:abstractNumId w:val="6"/>
  </w:num>
  <w:num w:numId="18">
    <w:abstractNumId w:val="33"/>
  </w:num>
  <w:num w:numId="19">
    <w:abstractNumId w:val="7"/>
  </w:num>
  <w:num w:numId="20">
    <w:abstractNumId w:val="1"/>
  </w:num>
  <w:num w:numId="21">
    <w:abstractNumId w:val="15"/>
  </w:num>
  <w:num w:numId="22">
    <w:abstractNumId w:val="10"/>
  </w:num>
  <w:num w:numId="23">
    <w:abstractNumId w:val="0"/>
  </w:num>
  <w:num w:numId="24">
    <w:abstractNumId w:val="24"/>
  </w:num>
  <w:num w:numId="25">
    <w:abstractNumId w:val="4"/>
  </w:num>
  <w:num w:numId="26">
    <w:abstractNumId w:val="23"/>
  </w:num>
  <w:num w:numId="27">
    <w:abstractNumId w:val="22"/>
  </w:num>
  <w:num w:numId="28">
    <w:abstractNumId w:val="19"/>
  </w:num>
  <w:num w:numId="29">
    <w:abstractNumId w:val="11"/>
  </w:num>
  <w:num w:numId="30">
    <w:abstractNumId w:val="26"/>
  </w:num>
  <w:num w:numId="31">
    <w:abstractNumId w:val="25"/>
  </w:num>
  <w:num w:numId="32">
    <w:abstractNumId w:val="5"/>
  </w:num>
  <w:num w:numId="33">
    <w:abstractNumId w:val="18"/>
  </w:num>
  <w:num w:numId="3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633"/>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001"/>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35C"/>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3B9E"/>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3FCD"/>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6E3"/>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4C8C"/>
    <w:rsid w:val="00715F29"/>
    <w:rsid w:val="00716909"/>
    <w:rsid w:val="00716B79"/>
    <w:rsid w:val="00720226"/>
    <w:rsid w:val="00721145"/>
    <w:rsid w:val="0072216B"/>
    <w:rsid w:val="00722242"/>
    <w:rsid w:val="00722889"/>
    <w:rsid w:val="007230BD"/>
    <w:rsid w:val="00723D35"/>
    <w:rsid w:val="00723F80"/>
    <w:rsid w:val="0072408B"/>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D60"/>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237"/>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0C0C"/>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084"/>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14E"/>
    <w:rsid w:val="00AE7F34"/>
    <w:rsid w:val="00AE7FAA"/>
    <w:rsid w:val="00AF00D6"/>
    <w:rsid w:val="00AF0535"/>
    <w:rsid w:val="00AF0854"/>
    <w:rsid w:val="00AF08EB"/>
    <w:rsid w:val="00AF0A90"/>
    <w:rsid w:val="00AF0F89"/>
    <w:rsid w:val="00AF10D9"/>
    <w:rsid w:val="00AF2B6C"/>
    <w:rsid w:val="00AF3579"/>
    <w:rsid w:val="00AF4255"/>
    <w:rsid w:val="00AF4687"/>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1B3"/>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2EE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65D"/>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096E"/>
    <w:rsid w:val="00E7135A"/>
    <w:rsid w:val="00E72157"/>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365"/>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DD1"/>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73B9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 w:type="paragraph" w:customStyle="1" w:styleId="TB2">
    <w:name w:val="TB2"/>
    <w:basedOn w:val="a1"/>
    <w:qFormat/>
    <w:rsid w:val="00AF4687"/>
    <w:pPr>
      <w:keepNext/>
      <w:keepLines/>
      <w:numPr>
        <w:numId w:val="34"/>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B650-1A9B-476D-9876-A2A11803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517</TotalTime>
  <Pages>3</Pages>
  <Words>1015</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6788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14</cp:revision>
  <cp:lastPrinted>2010-01-07T02:23:00Z</cp:lastPrinted>
  <dcterms:created xsi:type="dcterms:W3CDTF">2022-08-10T10:35:00Z</dcterms:created>
  <dcterms:modified xsi:type="dcterms:W3CDTF">2022-09-30T19:05:00Z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